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3" w:rsidRDefault="009628A3" w:rsidP="009628A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550A3">
        <w:rPr>
          <w:rFonts w:ascii="Times New Roman" w:hAnsi="Times New Roman"/>
          <w:b/>
          <w:sz w:val="24"/>
          <w:szCs w:val="24"/>
          <w:lang w:val="en-US"/>
        </w:rPr>
        <w:t>Довідка</w:t>
      </w:r>
      <w:proofErr w:type="spellEnd"/>
    </w:p>
    <w:p w:rsidR="009628A3" w:rsidRPr="00594F9A" w:rsidRDefault="009628A3" w:rsidP="009628A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</w:rPr>
        <w:t xml:space="preserve"> 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про підсумки проведення моніторингу </w:t>
      </w:r>
      <w:r>
        <w:rPr>
          <w:rFonts w:ascii="Times New Roman" w:hAnsi="Times New Roman"/>
          <w:b/>
          <w:sz w:val="24"/>
          <w:szCs w:val="24"/>
          <w:lang w:val="uk-UA"/>
        </w:rPr>
        <w:t>рівня досягнення дітей дошкільного віку  ДНЗ№2 «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>Зайчик»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за вимогами оновленого Базового компонента дошкільної освіти  за І півріччя 2021-2022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Відповідно  до ст.18 Закону України «Про дошкільну освіти», п.23.Положення про дошкільний навчальний заклад, наказу по ДНЗ№2 «Зайчик»  «Про здійснення моніторингу якості засвоєння рівня знан</w:t>
      </w:r>
      <w:r w:rsidR="00175F48">
        <w:rPr>
          <w:rFonts w:ascii="Times New Roman" w:hAnsi="Times New Roman"/>
          <w:sz w:val="24"/>
          <w:szCs w:val="24"/>
          <w:lang w:val="uk-UA"/>
        </w:rPr>
        <w:t xml:space="preserve">ь дітей у ДНЗ за І півріччя </w:t>
      </w:r>
      <w:r>
        <w:rPr>
          <w:rFonts w:ascii="Times New Roman" w:hAnsi="Times New Roman"/>
          <w:sz w:val="24"/>
          <w:szCs w:val="24"/>
          <w:lang w:val="uk-UA"/>
        </w:rPr>
        <w:t xml:space="preserve">2021-2022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., відповідно до вимог оновленого Базового компонента дошкільної освіти та програми розвитку дитини дошкіль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ного віку «Українське </w:t>
      </w:r>
      <w:proofErr w:type="spellStart"/>
      <w:r w:rsidR="00211791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21179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B0AD4">
        <w:rPr>
          <w:rFonts w:ascii="Times New Roman" w:hAnsi="Times New Roman"/>
          <w:sz w:val="24"/>
          <w:szCs w:val="24"/>
          <w:lang w:val="uk-UA"/>
        </w:rPr>
        <w:t xml:space="preserve"> з 20 по 28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2021  року було проведено моніторинг 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 xml:space="preserve">рівня досягнення дітей дошкільного віку  за вимогами оновленого Базового компонента дошкільної освіти 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розвитку дитини дошкільного віку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71E27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Освітній процес з дітьми ДНЗ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№2 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у 2021 -2022 </w:t>
      </w:r>
      <w:proofErr w:type="spellStart"/>
      <w:r w:rsidR="00271E27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271E2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забезпечують педагоги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6 груп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271E27" w:rsidRPr="00271E27" w:rsidRDefault="00271E27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>І молодша група №3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E27">
        <w:rPr>
          <w:rFonts w:ascii="Times New Roman" w:hAnsi="Times New Roman"/>
          <w:sz w:val="24"/>
          <w:szCs w:val="24"/>
          <w:lang w:val="uk-UA"/>
        </w:rPr>
        <w:t>Соколюк</w:t>
      </w:r>
      <w:proofErr w:type="spellEnd"/>
      <w:r w:rsidRPr="00271E27">
        <w:rPr>
          <w:rFonts w:ascii="Times New Roman" w:hAnsi="Times New Roman"/>
          <w:sz w:val="24"/>
          <w:szCs w:val="24"/>
          <w:lang w:val="uk-UA"/>
        </w:rPr>
        <w:t xml:space="preserve"> Н.В., </w:t>
      </w:r>
      <w:r>
        <w:rPr>
          <w:rFonts w:ascii="Times New Roman" w:hAnsi="Times New Roman"/>
          <w:sz w:val="24"/>
          <w:szCs w:val="24"/>
          <w:lang w:val="uk-UA"/>
        </w:rPr>
        <w:t>Якимчук О.С.;</w:t>
      </w:r>
      <w:r w:rsidRPr="00271E2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71E27" w:rsidRDefault="00271E27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 xml:space="preserve"> ІІ молодша група №1 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271E27">
        <w:rPr>
          <w:rFonts w:ascii="Times New Roman" w:hAnsi="Times New Roman"/>
          <w:sz w:val="24"/>
          <w:szCs w:val="24"/>
          <w:lang w:val="uk-UA"/>
        </w:rPr>
        <w:t>Тимошевська</w:t>
      </w:r>
      <w:proofErr w:type="spellEnd"/>
      <w:r w:rsidRPr="00271E27">
        <w:rPr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Pr="00271E27">
        <w:rPr>
          <w:rFonts w:ascii="Times New Roman" w:hAnsi="Times New Roman"/>
          <w:sz w:val="24"/>
          <w:szCs w:val="24"/>
          <w:lang w:val="uk-UA"/>
        </w:rPr>
        <w:t>Вінцковська</w:t>
      </w:r>
      <w:proofErr w:type="spellEnd"/>
      <w:r w:rsidRPr="00271E27">
        <w:rPr>
          <w:rFonts w:ascii="Times New Roman" w:hAnsi="Times New Roman"/>
          <w:sz w:val="24"/>
          <w:szCs w:val="24"/>
          <w:lang w:val="uk-UA"/>
        </w:rPr>
        <w:t xml:space="preserve"> Н.І.;</w:t>
      </w:r>
    </w:p>
    <w:p w:rsidR="00271E27" w:rsidRDefault="00271E27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>ІІ молодша</w:t>
      </w:r>
      <w:r w:rsidRPr="00271E27">
        <w:rPr>
          <w:rFonts w:ascii="Times New Roman" w:hAnsi="Times New Roman"/>
          <w:sz w:val="24"/>
          <w:szCs w:val="24"/>
          <w:lang w:val="uk-UA"/>
        </w:rPr>
        <w:t>, середня (різновікова)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група № 5 – </w:t>
      </w:r>
      <w:proofErr w:type="spellStart"/>
      <w:r w:rsidRPr="00271E27">
        <w:rPr>
          <w:rFonts w:ascii="Times New Roman" w:hAnsi="Times New Roman"/>
          <w:sz w:val="24"/>
          <w:szCs w:val="24"/>
          <w:lang w:val="uk-UA"/>
        </w:rPr>
        <w:t>Пузирей</w:t>
      </w:r>
      <w:proofErr w:type="spellEnd"/>
      <w:r w:rsidRPr="00271E27">
        <w:rPr>
          <w:rFonts w:ascii="Times New Roman" w:hAnsi="Times New Roman"/>
          <w:sz w:val="24"/>
          <w:szCs w:val="24"/>
          <w:lang w:val="uk-UA"/>
        </w:rPr>
        <w:t xml:space="preserve"> Л.В., </w:t>
      </w:r>
      <w:r>
        <w:rPr>
          <w:rFonts w:ascii="Times New Roman" w:hAnsi="Times New Roman"/>
          <w:sz w:val="24"/>
          <w:szCs w:val="24"/>
          <w:lang w:val="uk-UA"/>
        </w:rPr>
        <w:t>Крикун Л.С.;</w:t>
      </w:r>
    </w:p>
    <w:p w:rsidR="00271E27" w:rsidRDefault="00271E27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>середня група №2 -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>Бичкова Н.В., Крикун Л.С..</w:t>
      </w:r>
    </w:p>
    <w:p w:rsidR="009628A3" w:rsidRDefault="00271E27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Кількість за результатами опитування </w:t>
      </w:r>
      <w:r w:rsidR="00E57E9B" w:rsidRPr="004031A6">
        <w:rPr>
          <w:rFonts w:ascii="Times New Roman" w:hAnsi="Times New Roman"/>
          <w:sz w:val="24"/>
          <w:szCs w:val="24"/>
          <w:lang w:val="uk-UA"/>
        </w:rPr>
        <w:t xml:space="preserve">становило </w:t>
      </w:r>
      <w:r w:rsidR="00E57E9B" w:rsidRPr="00E57E9B">
        <w:rPr>
          <w:rFonts w:ascii="Times New Roman" w:hAnsi="Times New Roman"/>
          <w:sz w:val="24"/>
          <w:szCs w:val="24"/>
          <w:lang w:val="uk-UA"/>
        </w:rPr>
        <w:t>53</w:t>
      </w:r>
      <w:r w:rsidR="00E57E9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57E9B" w:rsidRPr="004031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>дитини</w:t>
      </w:r>
      <w:r w:rsidR="00E57E9B" w:rsidRPr="004031A6">
        <w:rPr>
          <w:rFonts w:ascii="Times New Roman" w:hAnsi="Times New Roman"/>
          <w:sz w:val="24"/>
          <w:szCs w:val="24"/>
        </w:rPr>
        <w:t>.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sz w:val="24"/>
          <w:szCs w:val="24"/>
          <w:lang w:val="uk-UA"/>
        </w:rPr>
        <w:t>ак як, старші групи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4,6 працюють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за  про</w:t>
      </w:r>
      <w:r>
        <w:rPr>
          <w:rFonts w:ascii="Times New Roman" w:hAnsi="Times New Roman"/>
          <w:sz w:val="24"/>
          <w:szCs w:val="24"/>
          <w:lang w:val="uk-UA"/>
        </w:rPr>
        <w:t>грамою розвитку дітей старшого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дошк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ільного віку «Впевнений старт», </w:t>
      </w:r>
      <w:r w:rsidR="009628A3">
        <w:rPr>
          <w:rFonts w:ascii="Times New Roman" w:hAnsi="Times New Roman"/>
          <w:sz w:val="24"/>
          <w:szCs w:val="24"/>
          <w:lang w:val="uk-UA"/>
        </w:rPr>
        <w:t>моніто</w:t>
      </w:r>
      <w:r w:rsidR="007B0AD4">
        <w:rPr>
          <w:rFonts w:ascii="Times New Roman" w:hAnsi="Times New Roman"/>
          <w:sz w:val="24"/>
          <w:szCs w:val="24"/>
          <w:lang w:val="uk-UA"/>
        </w:rPr>
        <w:t>ринг буде проведений також  з 20 по 28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 2021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року, але  за відповідними показниками та  критеріями даної програми.</w:t>
      </w:r>
    </w:p>
    <w:p w:rsidR="00271E27" w:rsidRDefault="007B0AD4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17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грудня 2021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року вихователем-методистом були надані рекомендації,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8A3">
        <w:rPr>
          <w:rFonts w:ascii="Times New Roman" w:hAnsi="Times New Roman"/>
          <w:sz w:val="24"/>
          <w:szCs w:val="24"/>
          <w:lang w:val="uk-UA"/>
        </w:rPr>
        <w:t>методичні вказівки, практичний матеріал для діагностування, визначений термін проведення моніторингу.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Вихователі вели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моніторинг </w:t>
      </w:r>
      <w:r>
        <w:rPr>
          <w:rFonts w:ascii="Times New Roman" w:hAnsi="Times New Roman"/>
          <w:sz w:val="24"/>
          <w:szCs w:val="24"/>
          <w:lang w:val="uk-UA"/>
        </w:rPr>
        <w:t>під час режимних моментів, на прогулянці, під час організованої або самостійної діяльності,  об’єктивно оцінюючи досягнення кожної дитини, властиві її віку.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В наданих  методичним кабінетом матеріалах  для визначення рівня досягнень дітей  були вказана методика обстеження на кожну компетентність</w:t>
      </w:r>
      <w:r w:rsidR="00E418A7">
        <w:rPr>
          <w:rFonts w:ascii="Times New Roman" w:hAnsi="Times New Roman"/>
          <w:sz w:val="24"/>
          <w:szCs w:val="24"/>
          <w:lang w:val="uk-UA"/>
        </w:rPr>
        <w:t>, орієнтування на результати освітньої  роботи з дитиною, обладнання, рівні засвоєння</w:t>
      </w:r>
      <w:r w:rsidR="00271E2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Результати моніторингу вихователі фіксували в узаг</w:t>
      </w:r>
      <w:r w:rsidR="00E418A7">
        <w:rPr>
          <w:rFonts w:ascii="Times New Roman" w:hAnsi="Times New Roman"/>
          <w:sz w:val="24"/>
          <w:szCs w:val="24"/>
          <w:lang w:val="uk-UA"/>
        </w:rPr>
        <w:t>альнених  таблицях за кожним освітнім напрямком оновленого Базового компонента дошкільної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Методична служба дошкільного навчального закладу проаналізувала результати моніторингу. Узагальнені результати моніторингу були підбиті в </w:t>
      </w:r>
      <w:r w:rsidR="00211791">
        <w:rPr>
          <w:rFonts w:ascii="Times New Roman" w:hAnsi="Times New Roman"/>
          <w:sz w:val="24"/>
          <w:szCs w:val="24"/>
          <w:lang w:val="uk-UA"/>
        </w:rPr>
        <w:t>таблиці №1,2, діаграми №1,2</w:t>
      </w:r>
      <w:r>
        <w:rPr>
          <w:rFonts w:ascii="Times New Roman" w:hAnsi="Times New Roman"/>
          <w:sz w:val="24"/>
          <w:szCs w:val="24"/>
          <w:lang w:val="uk-UA"/>
        </w:rPr>
        <w:t xml:space="preserve">(за 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сумарною </w:t>
      </w:r>
      <w:r>
        <w:rPr>
          <w:rFonts w:ascii="Times New Roman" w:hAnsi="Times New Roman"/>
          <w:sz w:val="24"/>
          <w:szCs w:val="24"/>
          <w:lang w:val="uk-UA"/>
        </w:rPr>
        <w:t>кількістю дітей, відсоткове співвідношення)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 в додатках №1,2,3 до довідки</w:t>
      </w:r>
      <w:r>
        <w:rPr>
          <w:rFonts w:ascii="Times New Roman" w:hAnsi="Times New Roman"/>
          <w:sz w:val="24"/>
          <w:szCs w:val="24"/>
          <w:lang w:val="uk-UA"/>
        </w:rPr>
        <w:t xml:space="preserve">  та </w:t>
      </w:r>
      <w:r w:rsidR="00211791">
        <w:rPr>
          <w:rFonts w:ascii="Times New Roman" w:hAnsi="Times New Roman"/>
          <w:sz w:val="24"/>
          <w:szCs w:val="24"/>
          <w:lang w:val="uk-UA"/>
        </w:rPr>
        <w:t>окремо підраховані</w:t>
      </w:r>
      <w:r>
        <w:rPr>
          <w:rFonts w:ascii="Times New Roman" w:hAnsi="Times New Roman"/>
          <w:sz w:val="24"/>
          <w:szCs w:val="24"/>
          <w:lang w:val="uk-UA"/>
        </w:rPr>
        <w:t xml:space="preserve"> результати вивчення рівня сформованості показників компетентності дітей</w:t>
      </w:r>
      <w:r w:rsidR="00E418A7">
        <w:rPr>
          <w:rFonts w:ascii="Times New Roman" w:hAnsi="Times New Roman"/>
          <w:sz w:val="24"/>
          <w:szCs w:val="24"/>
          <w:lang w:val="uk-UA"/>
        </w:rPr>
        <w:t xml:space="preserve"> по віковим групам №1,2,3,5  за вимогами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18A7">
        <w:rPr>
          <w:rFonts w:ascii="Times New Roman" w:hAnsi="Times New Roman"/>
          <w:sz w:val="24"/>
          <w:szCs w:val="24"/>
          <w:lang w:val="uk-UA"/>
        </w:rPr>
        <w:t>саме</w:t>
      </w:r>
      <w:r w:rsidR="00E418A7" w:rsidRPr="00E418A7">
        <w:rPr>
          <w:lang w:val="uk-UA"/>
        </w:rPr>
        <w:t xml:space="preserve"> </w:t>
      </w:r>
      <w:r w:rsidR="00E418A7" w:rsidRPr="00E418A7">
        <w:rPr>
          <w:rFonts w:ascii="Times New Roman" w:hAnsi="Times New Roman"/>
          <w:sz w:val="24"/>
          <w:szCs w:val="24"/>
          <w:lang w:val="uk-UA"/>
        </w:rPr>
        <w:t>оновленого Базовог</w:t>
      </w:r>
      <w:r w:rsidR="00E418A7">
        <w:rPr>
          <w:rFonts w:ascii="Times New Roman" w:hAnsi="Times New Roman"/>
          <w:sz w:val="24"/>
          <w:szCs w:val="24"/>
          <w:lang w:val="uk-UA"/>
        </w:rPr>
        <w:t>о компонента дошкільної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127A2" w:rsidRPr="00D127A2" w:rsidRDefault="00211791" w:rsidP="00D127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проаналізувати результати монітори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нгу окремо по групам, то маємо: </w:t>
      </w:r>
      <w:r w:rsidR="00175F48" w:rsidRPr="00E57E9B">
        <w:rPr>
          <w:rFonts w:ascii="Times New Roman" w:hAnsi="Times New Roman"/>
          <w:sz w:val="24"/>
          <w:szCs w:val="24"/>
          <w:lang w:val="uk-UA"/>
        </w:rPr>
        <w:t xml:space="preserve">І молодша </w:t>
      </w:r>
      <w:r w:rsidRPr="00E57E9B">
        <w:rPr>
          <w:rFonts w:ascii="Times New Roman" w:hAnsi="Times New Roman"/>
          <w:sz w:val="24"/>
          <w:szCs w:val="24"/>
          <w:lang w:val="uk-UA"/>
        </w:rPr>
        <w:t>гр. № 3</w:t>
      </w:r>
      <w:r w:rsidR="009F7AB1" w:rsidRPr="00E57E9B">
        <w:rPr>
          <w:rFonts w:ascii="Times New Roman" w:hAnsi="Times New Roman"/>
          <w:sz w:val="24"/>
          <w:szCs w:val="24"/>
          <w:lang w:val="uk-UA"/>
        </w:rPr>
        <w:t>(13 дітей)</w:t>
      </w:r>
      <w:r w:rsidRPr="00E57E9B">
        <w:rPr>
          <w:rFonts w:ascii="Times New Roman" w:hAnsi="Times New Roman"/>
          <w:sz w:val="24"/>
          <w:szCs w:val="24"/>
          <w:lang w:val="uk-UA"/>
        </w:rPr>
        <w:t>: дітей з високим рівнем -</w:t>
      </w:r>
      <w:r w:rsidR="009F7AB1" w:rsidRPr="00E57E9B">
        <w:rPr>
          <w:rFonts w:ascii="Times New Roman" w:hAnsi="Times New Roman"/>
          <w:sz w:val="24"/>
          <w:szCs w:val="24"/>
          <w:lang w:val="uk-UA"/>
        </w:rPr>
        <w:t>0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достатнім </w:t>
      </w:r>
      <w:r w:rsidR="009F7AB1" w:rsidRPr="00E57E9B">
        <w:rPr>
          <w:rFonts w:ascii="Times New Roman" w:hAnsi="Times New Roman"/>
          <w:sz w:val="24"/>
          <w:szCs w:val="24"/>
          <w:lang w:val="uk-UA"/>
        </w:rPr>
        <w:t>–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AB1" w:rsidRPr="00E57E9B">
        <w:rPr>
          <w:rFonts w:ascii="Times New Roman" w:hAnsi="Times New Roman"/>
          <w:sz w:val="24"/>
          <w:szCs w:val="24"/>
          <w:lang w:val="uk-UA"/>
        </w:rPr>
        <w:t>1</w:t>
      </w:r>
      <w:r w:rsidRPr="00E57E9B">
        <w:rPr>
          <w:rFonts w:ascii="Times New Roman" w:hAnsi="Times New Roman"/>
          <w:sz w:val="24"/>
          <w:szCs w:val="24"/>
          <w:lang w:val="uk-UA"/>
        </w:rPr>
        <w:t>, середнім -</w:t>
      </w:r>
      <w:r w:rsidR="0010014D" w:rsidRPr="00E57E9B">
        <w:rPr>
          <w:rFonts w:ascii="Times New Roman" w:hAnsi="Times New Roman"/>
          <w:sz w:val="24"/>
          <w:szCs w:val="24"/>
          <w:lang w:val="uk-UA"/>
        </w:rPr>
        <w:t xml:space="preserve"> 4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початковий -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175F48" w:rsidRPr="00E57E9B">
        <w:rPr>
          <w:rFonts w:ascii="Times New Roman" w:hAnsi="Times New Roman"/>
          <w:sz w:val="24"/>
          <w:szCs w:val="24"/>
          <w:lang w:val="uk-UA"/>
        </w:rPr>
        <w:t xml:space="preserve">ІІ молодша </w:t>
      </w:r>
      <w:r w:rsidRPr="00E57E9B">
        <w:rPr>
          <w:rFonts w:ascii="Times New Roman" w:hAnsi="Times New Roman"/>
          <w:sz w:val="24"/>
          <w:szCs w:val="24"/>
          <w:lang w:val="uk-UA"/>
        </w:rPr>
        <w:t>гр. №1</w:t>
      </w:r>
      <w:r w:rsidR="0010014D" w:rsidRPr="00E57E9B">
        <w:rPr>
          <w:rFonts w:ascii="Times New Roman" w:hAnsi="Times New Roman"/>
          <w:sz w:val="24"/>
          <w:szCs w:val="24"/>
          <w:lang w:val="uk-UA"/>
        </w:rPr>
        <w:t>(10 дітей)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: дітей з високим рівнем - </w:t>
      </w:r>
      <w:r w:rsidR="00D127A2" w:rsidRPr="00E57E9B">
        <w:rPr>
          <w:rFonts w:ascii="Times New Roman" w:hAnsi="Times New Roman"/>
          <w:sz w:val="24"/>
          <w:szCs w:val="24"/>
          <w:lang w:val="uk-UA"/>
        </w:rPr>
        <w:t>0</w:t>
      </w:r>
      <w:r w:rsidRPr="00E57E9B">
        <w:rPr>
          <w:rFonts w:ascii="Times New Roman" w:hAnsi="Times New Roman"/>
          <w:sz w:val="24"/>
          <w:szCs w:val="24"/>
          <w:lang w:val="uk-UA"/>
        </w:rPr>
        <w:t>, достатнім -</w:t>
      </w:r>
      <w:r w:rsidR="00D127A2" w:rsidRPr="00E57E9B">
        <w:rPr>
          <w:rFonts w:ascii="Times New Roman" w:hAnsi="Times New Roman"/>
          <w:sz w:val="24"/>
          <w:szCs w:val="24"/>
          <w:lang w:val="uk-UA"/>
        </w:rPr>
        <w:t>3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середнім -</w:t>
      </w:r>
      <w:r w:rsidR="00D127A2" w:rsidRPr="00E57E9B">
        <w:rPr>
          <w:rFonts w:ascii="Times New Roman" w:hAnsi="Times New Roman"/>
          <w:sz w:val="24"/>
          <w:szCs w:val="24"/>
          <w:lang w:val="uk-UA"/>
        </w:rPr>
        <w:t>1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початковий -</w:t>
      </w:r>
      <w:r w:rsidR="00D127A2" w:rsidRPr="00E57E9B">
        <w:rPr>
          <w:rFonts w:ascii="Times New Roman" w:hAnsi="Times New Roman"/>
          <w:sz w:val="24"/>
          <w:szCs w:val="24"/>
          <w:lang w:val="uk-UA"/>
        </w:rPr>
        <w:t>6.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7E9B">
        <w:rPr>
          <w:rFonts w:ascii="Times New Roman" w:hAnsi="Times New Roman"/>
          <w:sz w:val="24"/>
          <w:szCs w:val="24"/>
          <w:lang w:val="uk-UA"/>
        </w:rPr>
        <w:t>Різновікова (</w:t>
      </w:r>
      <w:r w:rsidR="00175F48" w:rsidRPr="00E57E9B">
        <w:rPr>
          <w:rFonts w:ascii="Times New Roman" w:hAnsi="Times New Roman"/>
          <w:sz w:val="24"/>
          <w:szCs w:val="24"/>
          <w:lang w:val="uk-UA"/>
        </w:rPr>
        <w:t xml:space="preserve">ІІ </w:t>
      </w:r>
      <w:proofErr w:type="spellStart"/>
      <w:r w:rsidRPr="00E57E9B">
        <w:rPr>
          <w:rFonts w:ascii="Times New Roman" w:hAnsi="Times New Roman"/>
          <w:sz w:val="24"/>
          <w:szCs w:val="24"/>
          <w:lang w:val="uk-UA"/>
        </w:rPr>
        <w:t>мол</w:t>
      </w:r>
      <w:proofErr w:type="spellEnd"/>
      <w:r w:rsidRPr="00E57E9B">
        <w:rPr>
          <w:rFonts w:ascii="Times New Roman" w:hAnsi="Times New Roman"/>
          <w:sz w:val="24"/>
          <w:szCs w:val="24"/>
          <w:lang w:val="uk-UA"/>
        </w:rPr>
        <w:t>., сер.) №5</w:t>
      </w:r>
      <w:r w:rsidR="00BB01B4" w:rsidRPr="00E57E9B">
        <w:rPr>
          <w:rFonts w:ascii="Times New Roman" w:hAnsi="Times New Roman"/>
          <w:sz w:val="24"/>
          <w:szCs w:val="24"/>
          <w:lang w:val="uk-UA"/>
        </w:rPr>
        <w:t xml:space="preserve"> (16 дітей) </w:t>
      </w:r>
      <w:r w:rsidRPr="00E57E9B">
        <w:rPr>
          <w:rFonts w:ascii="Times New Roman" w:hAnsi="Times New Roman"/>
          <w:sz w:val="24"/>
          <w:szCs w:val="24"/>
          <w:lang w:val="uk-UA"/>
        </w:rPr>
        <w:t>: дітей з високим рівнем -</w:t>
      </w:r>
      <w:r w:rsidR="00BB01B4" w:rsidRPr="00E57E9B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достатнім -</w:t>
      </w:r>
      <w:r w:rsidR="00BB01B4" w:rsidRPr="00E57E9B">
        <w:rPr>
          <w:rFonts w:ascii="Times New Roman" w:hAnsi="Times New Roman"/>
          <w:sz w:val="24"/>
          <w:szCs w:val="24"/>
          <w:lang w:val="uk-UA"/>
        </w:rPr>
        <w:t>3</w:t>
      </w:r>
      <w:r w:rsidRPr="00E57E9B">
        <w:rPr>
          <w:rFonts w:ascii="Times New Roman" w:hAnsi="Times New Roman"/>
          <w:sz w:val="24"/>
          <w:szCs w:val="24"/>
          <w:lang w:val="uk-UA"/>
        </w:rPr>
        <w:t>, середнім -</w:t>
      </w:r>
      <w:r w:rsidR="00BB01B4" w:rsidRPr="00E57E9B">
        <w:rPr>
          <w:rFonts w:ascii="Times New Roman" w:hAnsi="Times New Roman"/>
          <w:sz w:val="24"/>
          <w:szCs w:val="24"/>
          <w:lang w:val="uk-UA"/>
        </w:rPr>
        <w:t>9</w:t>
      </w:r>
      <w:r w:rsidRPr="00E57E9B">
        <w:rPr>
          <w:rFonts w:ascii="Times New Roman" w:hAnsi="Times New Roman"/>
          <w:sz w:val="24"/>
          <w:szCs w:val="24"/>
          <w:lang w:val="uk-UA"/>
        </w:rPr>
        <w:t xml:space="preserve"> , початковий </w:t>
      </w:r>
      <w:r w:rsidR="00BB01B4" w:rsidRPr="00E57E9B">
        <w:rPr>
          <w:rFonts w:ascii="Times New Roman" w:hAnsi="Times New Roman"/>
          <w:sz w:val="24"/>
          <w:szCs w:val="24"/>
          <w:lang w:val="uk-UA"/>
        </w:rPr>
        <w:t>– 4.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7E9B">
        <w:rPr>
          <w:rFonts w:ascii="Times New Roman" w:hAnsi="Times New Roman"/>
          <w:sz w:val="24"/>
          <w:szCs w:val="24"/>
          <w:lang w:val="uk-UA"/>
        </w:rPr>
        <w:t>Середня гр. №2 (14 дітей): дітей з високим рівнем - 4 , достатнім -6, середнім -2 , початковий-2.</w:t>
      </w:r>
      <w:r w:rsidR="00AB13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7A2">
        <w:rPr>
          <w:rFonts w:ascii="Times New Roman" w:hAnsi="Times New Roman"/>
          <w:sz w:val="24"/>
          <w:szCs w:val="24"/>
          <w:lang w:val="uk-UA"/>
        </w:rPr>
        <w:t>Сумарний</w:t>
      </w:r>
      <w:r w:rsidRPr="00D127A2">
        <w:rPr>
          <w:rFonts w:ascii="Times New Roman" w:hAnsi="Times New Roman"/>
          <w:sz w:val="24"/>
          <w:szCs w:val="24"/>
          <w:lang w:val="uk-UA"/>
        </w:rPr>
        <w:t xml:space="preserve"> показник набут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>их дітьми компетенції</w:t>
      </w:r>
      <w:r w:rsidR="00D127A2">
        <w:rPr>
          <w:rFonts w:ascii="Times New Roman" w:hAnsi="Times New Roman"/>
          <w:sz w:val="24"/>
          <w:szCs w:val="24"/>
          <w:lang w:val="uk-UA"/>
        </w:rPr>
        <w:t xml:space="preserve"> в групах №1,2,3,5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 xml:space="preserve"> становить:</w:t>
      </w:r>
      <w:r w:rsidR="00D127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>з високим рівнем – 4</w:t>
      </w:r>
      <w:r w:rsidR="00D127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>(8%), достатнім – 13</w:t>
      </w:r>
      <w:r w:rsidR="00D127A2">
        <w:rPr>
          <w:rFonts w:ascii="Times New Roman" w:hAnsi="Times New Roman"/>
          <w:sz w:val="24"/>
          <w:szCs w:val="24"/>
          <w:lang w:val="uk-UA"/>
        </w:rPr>
        <w:t>(26%)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>, середнім - 16</w:t>
      </w:r>
      <w:r w:rsidR="00D127A2">
        <w:rPr>
          <w:rFonts w:ascii="Times New Roman" w:hAnsi="Times New Roman"/>
          <w:sz w:val="24"/>
          <w:szCs w:val="24"/>
          <w:lang w:val="uk-UA"/>
        </w:rPr>
        <w:t>(32%)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 xml:space="preserve">, початковий </w:t>
      </w:r>
      <w:r w:rsidR="00D127A2">
        <w:rPr>
          <w:rFonts w:ascii="Times New Roman" w:hAnsi="Times New Roman"/>
          <w:sz w:val="24"/>
          <w:szCs w:val="24"/>
          <w:lang w:val="uk-UA"/>
        </w:rPr>
        <w:t>–</w:t>
      </w:r>
      <w:r w:rsidR="00D127A2" w:rsidRPr="00D127A2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D127A2">
        <w:rPr>
          <w:rFonts w:ascii="Times New Roman" w:hAnsi="Times New Roman"/>
          <w:sz w:val="24"/>
          <w:szCs w:val="24"/>
          <w:lang w:val="uk-UA"/>
        </w:rPr>
        <w:t xml:space="preserve"> (34%)</w:t>
      </w:r>
      <w:r w:rsidR="00AB1337">
        <w:rPr>
          <w:rFonts w:ascii="Times New Roman" w:hAnsi="Times New Roman"/>
          <w:sz w:val="24"/>
          <w:szCs w:val="24"/>
          <w:lang w:val="uk-UA"/>
        </w:rPr>
        <w:t>(діаграма №1)</w:t>
      </w:r>
      <w:bookmarkStart w:id="0" w:name="_GoBack"/>
      <w:bookmarkEnd w:id="0"/>
      <w:r w:rsidR="00D127A2" w:rsidRPr="00D127A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11791" w:rsidRPr="00BF4569" w:rsidRDefault="00BF4569" w:rsidP="00BF4569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BF4569">
        <w:rPr>
          <w:rFonts w:ascii="Times New Roman" w:hAnsi="Times New Roman"/>
          <w:sz w:val="24"/>
          <w:szCs w:val="24"/>
          <w:lang w:val="uk-UA"/>
        </w:rPr>
        <w:t>Зазвичай, нижчі показники показують діти раннього, і це є норма. Адже,  в основному, це ті діти, які є новоприбулими в новому навчальному році. Діти молодшого та середнього дошкільного віку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4569">
        <w:rPr>
          <w:rFonts w:ascii="Times New Roman" w:hAnsi="Times New Roman"/>
          <w:sz w:val="24"/>
          <w:szCs w:val="24"/>
          <w:lang w:val="uk-UA"/>
        </w:rPr>
        <w:t xml:space="preserve">мають </w:t>
      </w:r>
      <w:r>
        <w:rPr>
          <w:rFonts w:ascii="Times New Roman" w:hAnsi="Times New Roman"/>
          <w:sz w:val="24"/>
          <w:szCs w:val="24"/>
          <w:lang w:val="uk-UA"/>
        </w:rPr>
        <w:t xml:space="preserve">також у І півріччі не дуже високі </w:t>
      </w:r>
      <w:r w:rsidRPr="00BF4569">
        <w:rPr>
          <w:rFonts w:ascii="Times New Roman" w:hAnsi="Times New Roman"/>
          <w:sz w:val="24"/>
          <w:szCs w:val="24"/>
          <w:lang w:val="uk-UA"/>
        </w:rPr>
        <w:t>результати моніторингу відповідно до кожного вікового періоду та можливостей дошкільників.</w:t>
      </w:r>
      <w:r>
        <w:rPr>
          <w:rFonts w:ascii="Times New Roman" w:hAnsi="Times New Roman"/>
          <w:sz w:val="24"/>
          <w:szCs w:val="24"/>
          <w:lang w:val="uk-UA"/>
        </w:rPr>
        <w:t xml:space="preserve"> Це помітно по тому, що в групах №1,5 відсутні високий рівень засвоєння знань. В середній групі №2 лише є діти з високим рівнем.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Більша</w:t>
      </w:r>
      <w:r w:rsidRPr="00BF4569">
        <w:rPr>
          <w:rFonts w:ascii="Times New Roman" w:hAnsi="Times New Roman"/>
          <w:sz w:val="24"/>
          <w:szCs w:val="24"/>
          <w:lang w:val="uk-UA"/>
        </w:rPr>
        <w:t xml:space="preserve"> кількість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 дітей володіють </w:t>
      </w:r>
      <w:r w:rsidRPr="00BF4569">
        <w:rPr>
          <w:rFonts w:ascii="Times New Roman" w:hAnsi="Times New Roman"/>
          <w:sz w:val="24"/>
          <w:szCs w:val="24"/>
          <w:lang w:val="uk-UA"/>
        </w:rPr>
        <w:t xml:space="preserve">не великим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обсягом потрібних знань, </w:t>
      </w:r>
      <w:proofErr w:type="spellStart"/>
      <w:r w:rsidR="00211791" w:rsidRPr="00BF4569">
        <w:rPr>
          <w:rFonts w:ascii="Times New Roman" w:hAnsi="Times New Roman"/>
          <w:sz w:val="24"/>
          <w:szCs w:val="24"/>
          <w:lang w:val="uk-UA"/>
        </w:rPr>
        <w:t>життєво</w:t>
      </w:r>
      <w:proofErr w:type="spellEnd"/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важливих умінь,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навичок</w:t>
      </w:r>
      <w:r w:rsidRPr="00BF4569">
        <w:rPr>
          <w:rFonts w:ascii="Times New Roman" w:hAnsi="Times New Roman"/>
          <w:sz w:val="24"/>
          <w:szCs w:val="24"/>
          <w:lang w:val="uk-UA"/>
        </w:rPr>
        <w:t xml:space="preserve"> на кінець півріччя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. Помітні на середину навчального року сильні та слабкі сторони розвитку дітей дошкільного віку. </w:t>
      </w:r>
    </w:p>
    <w:p w:rsidR="00211791" w:rsidRPr="009628A3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   В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арто звернути увагу,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що на жаль, є освітні напрямки, в яких </w:t>
      </w:r>
      <w:r w:rsidRPr="009628A3">
        <w:rPr>
          <w:rFonts w:ascii="Times New Roman" w:hAnsi="Times New Roman"/>
          <w:sz w:val="24"/>
          <w:szCs w:val="24"/>
          <w:lang w:val="uk-UA"/>
        </w:rPr>
        <w:t>показники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рівня досягнень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говорять про не  повноцінну або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9628A3">
        <w:rPr>
          <w:rFonts w:ascii="Times New Roman" w:hAnsi="Times New Roman"/>
          <w:sz w:val="24"/>
          <w:szCs w:val="24"/>
          <w:lang w:val="uk-UA"/>
        </w:rPr>
        <w:t>результативну організацію педагогами освітнього процесу відповідно до програмових завдань діючої в ДНЗ пр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ограми «Українське </w:t>
      </w:r>
      <w:proofErr w:type="spellStart"/>
      <w:r w:rsidR="00E57E9B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E57E9B">
        <w:rPr>
          <w:rFonts w:ascii="Times New Roman" w:hAnsi="Times New Roman"/>
          <w:sz w:val="24"/>
          <w:szCs w:val="24"/>
          <w:lang w:val="uk-UA"/>
        </w:rPr>
        <w:t xml:space="preserve">».  Це освітні напрямки - </w:t>
      </w:r>
      <w:r w:rsidR="00E57E9B" w:rsidRPr="00E57E9B">
        <w:rPr>
          <w:rFonts w:ascii="Times New Roman" w:hAnsi="Times New Roman"/>
          <w:sz w:val="24"/>
          <w:szCs w:val="24"/>
          <w:lang w:val="uk-UA"/>
        </w:rPr>
        <w:t>«Дитина в сенсорно-пізнавальному»,  «Дитина в природному довкіллі»</w:t>
      </w:r>
      <w:r w:rsidR="00E57E9B">
        <w:rPr>
          <w:rFonts w:ascii="Times New Roman" w:hAnsi="Times New Roman"/>
          <w:sz w:val="24"/>
          <w:szCs w:val="24"/>
          <w:lang w:val="uk-UA"/>
        </w:rPr>
        <w:t>.</w:t>
      </w:r>
    </w:p>
    <w:p w:rsidR="00211791" w:rsidRPr="009628A3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 За результатами моніторингу,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слід зауважити, що рівень знань дітей потрібно постійно покращувати. На основі результатів проведеного моніторингу якості засвоєння рівня знань дітьми для вихователів   надано  рекомендації щодо покращення  підготовки дітей. </w:t>
      </w:r>
    </w:p>
    <w:p w:rsidR="00211791" w:rsidRPr="009628A3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Педагогам  ДНЗ потрібно: 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в роботі з дітьми завжди керуватися вимогами </w:t>
      </w:r>
      <w:r>
        <w:rPr>
          <w:rFonts w:ascii="Times New Roman" w:hAnsi="Times New Roman"/>
          <w:sz w:val="24"/>
          <w:szCs w:val="24"/>
          <w:lang w:val="uk-UA"/>
        </w:rPr>
        <w:t xml:space="preserve">оновленого </w:t>
      </w:r>
      <w:r w:rsidRPr="009628A3">
        <w:rPr>
          <w:rFonts w:ascii="Times New Roman" w:hAnsi="Times New Roman"/>
          <w:sz w:val="24"/>
          <w:szCs w:val="24"/>
          <w:lang w:val="uk-UA"/>
        </w:rPr>
        <w:t>Базового компонента дошкільної освіти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/>
          <w:sz w:val="24"/>
          <w:szCs w:val="24"/>
          <w:lang w:val="uk-UA"/>
        </w:rPr>
        <w:t xml:space="preserve">рограми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628A3">
        <w:rPr>
          <w:rFonts w:ascii="Times New Roman" w:hAnsi="Times New Roman"/>
          <w:sz w:val="24"/>
          <w:szCs w:val="24"/>
          <w:lang w:val="uk-UA"/>
        </w:rPr>
        <w:t>, при цьому відбирати правильні шляхи навчально-виховної роботи для поліпшення якості дошкільної освіти, які б  покращували стан виконання всіх програмових вимог;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протягом зимових канікул в дистанційному або звичайному режимі (відповідно до умов, пов</w:t>
      </w:r>
      <w:r>
        <w:rPr>
          <w:rFonts w:ascii="Times New Roman" w:hAnsi="Times New Roman"/>
          <w:sz w:val="24"/>
          <w:szCs w:val="24"/>
          <w:lang w:val="uk-UA"/>
        </w:rPr>
        <w:t>’язаних  з карантином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) та в подальшій роботі закріплювати з дітьми набуті знання та вміння відповідно до завдань програми «Українське </w:t>
      </w:r>
      <w:proofErr w:type="spellStart"/>
      <w:r w:rsidRPr="009628A3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Pr="009628A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спираючись на вимоги </w:t>
      </w:r>
      <w:r w:rsidRPr="00211791">
        <w:rPr>
          <w:rFonts w:ascii="Times New Roman" w:hAnsi="Times New Roman"/>
          <w:sz w:val="24"/>
          <w:szCs w:val="24"/>
          <w:lang w:val="uk-UA"/>
        </w:rPr>
        <w:t>оновленого Базового компонента дошкільної освіти</w:t>
      </w:r>
      <w:r w:rsidRPr="009628A3">
        <w:rPr>
          <w:rFonts w:ascii="Times New Roman" w:hAnsi="Times New Roman"/>
          <w:sz w:val="24"/>
          <w:szCs w:val="24"/>
          <w:lang w:val="uk-UA"/>
        </w:rPr>
        <w:t>;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систематично  планувати індивідуальну роботу з дітьми відповідно до результатів моніторингового дослідження з метою покращення рівня сформованості всіх базових якостей особистості;</w:t>
      </w:r>
      <w:r w:rsidRPr="009628A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в ІІ півріччі звернути більше уваги на покращення в дітей  всіх  груп знань, умінь та навичок, які на кінець І півріччя  навчального  за результатами моніторингу мали невисокі показ</w:t>
      </w:r>
      <w:r>
        <w:rPr>
          <w:rFonts w:ascii="Times New Roman" w:hAnsi="Times New Roman"/>
          <w:sz w:val="24"/>
          <w:szCs w:val="24"/>
          <w:lang w:val="uk-UA"/>
        </w:rPr>
        <w:t>ники відповідно  освітнім напрямам</w:t>
      </w:r>
      <w:r w:rsidRPr="009628A3">
        <w:rPr>
          <w:rFonts w:ascii="Times New Roman" w:hAnsi="Times New Roman"/>
          <w:color w:val="FF0000"/>
          <w:sz w:val="24"/>
          <w:szCs w:val="24"/>
          <w:lang w:val="uk-UA"/>
        </w:rPr>
        <w:t>:</w:t>
      </w:r>
    </w:p>
    <w:p w:rsidR="00211791" w:rsidRPr="009F7AB1" w:rsidRDefault="00211791" w:rsidP="009F7AB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AB1">
        <w:rPr>
          <w:rFonts w:ascii="Times New Roman" w:hAnsi="Times New Roman"/>
          <w:sz w:val="24"/>
          <w:szCs w:val="24"/>
          <w:lang w:val="uk-UA"/>
        </w:rPr>
        <w:t>І молодша гру</w:t>
      </w:r>
      <w:r w:rsidR="009F7AB1">
        <w:rPr>
          <w:rFonts w:ascii="Times New Roman" w:hAnsi="Times New Roman"/>
          <w:sz w:val="24"/>
          <w:szCs w:val="24"/>
          <w:lang w:val="uk-UA"/>
        </w:rPr>
        <w:t>па №3</w:t>
      </w:r>
      <w:r w:rsidR="009F7AB1" w:rsidRPr="009F7AB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F7AB1">
        <w:rPr>
          <w:rFonts w:ascii="Times New Roman" w:hAnsi="Times New Roman"/>
          <w:sz w:val="24"/>
          <w:szCs w:val="24"/>
          <w:lang w:val="uk-UA"/>
        </w:rPr>
        <w:t>«Особистість дитини»,</w:t>
      </w:r>
      <w:r w:rsidR="009F7AB1" w:rsidRPr="009F7AB1">
        <w:t xml:space="preserve"> </w:t>
      </w:r>
      <w:r w:rsidR="009F7AB1" w:rsidRPr="009F7AB1">
        <w:rPr>
          <w:rFonts w:ascii="Times New Roman" w:hAnsi="Times New Roman"/>
          <w:sz w:val="24"/>
          <w:szCs w:val="24"/>
          <w:lang w:val="uk-UA"/>
        </w:rPr>
        <w:t xml:space="preserve">«Дитина в сенсорно-пізнавальному», </w:t>
      </w:r>
      <w:r w:rsidRPr="009F7AB1">
        <w:t xml:space="preserve"> </w:t>
      </w:r>
      <w:r w:rsidRPr="009F7AB1">
        <w:rPr>
          <w:rFonts w:ascii="Times New Roman" w:hAnsi="Times New Roman"/>
          <w:sz w:val="24"/>
          <w:szCs w:val="24"/>
          <w:lang w:val="uk-UA"/>
        </w:rPr>
        <w:t>«Дитина в природному довкіллі»,</w:t>
      </w:r>
      <w:r w:rsidRPr="009F7AB1">
        <w:t xml:space="preserve"> </w:t>
      </w:r>
      <w:r w:rsidR="009F7AB1" w:rsidRPr="009F7AB1">
        <w:rPr>
          <w:rFonts w:ascii="Times New Roman" w:hAnsi="Times New Roman"/>
          <w:sz w:val="24"/>
          <w:szCs w:val="24"/>
          <w:lang w:val="uk-UA"/>
        </w:rPr>
        <w:t>«Дитина в світі мистецтв».</w:t>
      </w:r>
    </w:p>
    <w:p w:rsidR="00211791" w:rsidRPr="00211791" w:rsidRDefault="009F7AB1" w:rsidP="00632E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32EB1">
        <w:rPr>
          <w:rFonts w:ascii="Times New Roman" w:hAnsi="Times New Roman"/>
          <w:sz w:val="24"/>
          <w:szCs w:val="24"/>
          <w:lang w:val="uk-UA"/>
        </w:rPr>
        <w:t>ІІ молодша група №1</w:t>
      </w:r>
      <w:r w:rsidR="00211791" w:rsidRPr="00632EB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632EB1" w:rsidRPr="00632EB1">
        <w:rPr>
          <w:rFonts w:ascii="Times New Roman" w:hAnsi="Times New Roman"/>
          <w:sz w:val="24"/>
          <w:szCs w:val="24"/>
          <w:lang w:val="uk-UA"/>
        </w:rPr>
        <w:t xml:space="preserve">«Дитина в сенсорно-пізнавальному»,  </w:t>
      </w:r>
      <w:r w:rsidR="00211791" w:rsidRPr="00632EB1">
        <w:rPr>
          <w:rFonts w:ascii="Times New Roman" w:hAnsi="Times New Roman"/>
          <w:sz w:val="24"/>
          <w:szCs w:val="24"/>
          <w:lang w:val="uk-UA"/>
        </w:rPr>
        <w:t>«Дитина в природному довкіллі», «Мовлення дитини».</w:t>
      </w:r>
    </w:p>
    <w:p w:rsidR="009F7AB1" w:rsidRPr="00632EB1" w:rsidRDefault="009F7AB1" w:rsidP="00632EB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32EB1">
        <w:rPr>
          <w:rFonts w:ascii="Times New Roman" w:hAnsi="Times New Roman"/>
          <w:sz w:val="24"/>
          <w:szCs w:val="24"/>
          <w:lang w:val="uk-UA"/>
        </w:rPr>
        <w:t>ІІ молодша група, середня (різновікова) №5</w:t>
      </w:r>
      <w:r w:rsidR="00211791" w:rsidRPr="00632EB1">
        <w:rPr>
          <w:rFonts w:ascii="Times New Roman" w:hAnsi="Times New Roman"/>
          <w:sz w:val="24"/>
          <w:szCs w:val="24"/>
          <w:lang w:val="uk-UA"/>
        </w:rPr>
        <w:t xml:space="preserve"> – «</w:t>
      </w:r>
      <w:r w:rsidR="00632EB1" w:rsidRPr="00632EB1">
        <w:rPr>
          <w:rFonts w:ascii="Times New Roman" w:hAnsi="Times New Roman"/>
          <w:sz w:val="24"/>
          <w:szCs w:val="24"/>
          <w:lang w:val="uk-UA"/>
        </w:rPr>
        <w:t>Дитина в соціумі</w:t>
      </w:r>
      <w:r w:rsidR="00632EB1">
        <w:rPr>
          <w:rFonts w:ascii="Times New Roman" w:hAnsi="Times New Roman"/>
          <w:sz w:val="24"/>
          <w:szCs w:val="24"/>
          <w:lang w:val="uk-UA"/>
        </w:rPr>
        <w:t>», «</w:t>
      </w:r>
      <w:r w:rsidR="00632EB1" w:rsidRPr="00632EB1">
        <w:rPr>
          <w:rFonts w:ascii="Times New Roman" w:hAnsi="Times New Roman"/>
          <w:sz w:val="24"/>
          <w:szCs w:val="24"/>
          <w:lang w:val="uk-UA"/>
        </w:rPr>
        <w:t>Гра дитини</w:t>
      </w:r>
      <w:r w:rsidR="00632EB1">
        <w:rPr>
          <w:rFonts w:ascii="Times New Roman" w:hAnsi="Times New Roman"/>
          <w:sz w:val="24"/>
          <w:szCs w:val="24"/>
          <w:lang w:val="uk-UA"/>
        </w:rPr>
        <w:t>», «</w:t>
      </w:r>
      <w:r w:rsidR="00632EB1" w:rsidRPr="00632EB1">
        <w:rPr>
          <w:rFonts w:ascii="Times New Roman" w:hAnsi="Times New Roman"/>
          <w:sz w:val="24"/>
          <w:szCs w:val="24"/>
          <w:lang w:val="uk-UA"/>
        </w:rPr>
        <w:t>Дитина в природному довкіллі</w:t>
      </w:r>
      <w:r w:rsidR="00632EB1">
        <w:rPr>
          <w:rFonts w:ascii="Times New Roman" w:hAnsi="Times New Roman"/>
          <w:sz w:val="24"/>
          <w:szCs w:val="24"/>
          <w:lang w:val="uk-UA"/>
        </w:rPr>
        <w:t>».</w:t>
      </w:r>
    </w:p>
    <w:p w:rsidR="00211791" w:rsidRPr="009F7AB1" w:rsidRDefault="009F7AB1" w:rsidP="009F7AB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9F7AB1">
        <w:rPr>
          <w:rFonts w:ascii="Times New Roman" w:hAnsi="Times New Roman"/>
          <w:sz w:val="24"/>
          <w:szCs w:val="24"/>
          <w:lang w:val="uk-UA"/>
        </w:rPr>
        <w:t>Середня група №2</w:t>
      </w:r>
      <w:r w:rsidR="00211791" w:rsidRPr="009F7AB1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AB1">
        <w:rPr>
          <w:rFonts w:ascii="Times New Roman" w:hAnsi="Times New Roman"/>
          <w:sz w:val="24"/>
          <w:szCs w:val="24"/>
          <w:lang w:val="uk-UA"/>
        </w:rPr>
        <w:t xml:space="preserve">«Дитина в природному довкіллі», </w:t>
      </w:r>
      <w:r w:rsidR="00211791" w:rsidRPr="009F7AB1">
        <w:rPr>
          <w:rFonts w:ascii="Times New Roman" w:hAnsi="Times New Roman"/>
          <w:sz w:val="24"/>
          <w:szCs w:val="24"/>
          <w:lang w:val="uk-UA"/>
        </w:rPr>
        <w:t xml:space="preserve"> «Мовлення дитини».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продовжувати створювати в групах сприятливе  розвивальне середовище як необхідну умову для надання якісної та результативної роботи з дітьми дошкільного віку;</w:t>
      </w:r>
    </w:p>
    <w:p w:rsidR="00211791" w:rsidRPr="009F7AB1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періодично працювати з батьками вихованців з питань просвітницької освіти та   залучати до навчально-виховної роботи батьків своїх вихованців.</w:t>
      </w:r>
    </w:p>
    <w:p w:rsidR="00211791" w:rsidRPr="00211791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5454" w:rsidRPr="00D45454">
        <w:rPr>
          <w:rFonts w:ascii="Times New Roman" w:hAnsi="Times New Roman"/>
          <w:sz w:val="24"/>
          <w:szCs w:val="24"/>
          <w:lang w:val="uk-UA"/>
        </w:rPr>
        <w:t>29</w:t>
      </w:r>
      <w:r w:rsidRPr="00D45454">
        <w:rPr>
          <w:rFonts w:ascii="Times New Roman" w:hAnsi="Times New Roman"/>
          <w:sz w:val="24"/>
          <w:szCs w:val="24"/>
          <w:lang w:val="uk-UA"/>
        </w:rPr>
        <w:t>.</w:t>
      </w:r>
      <w:r w:rsidRPr="00211791">
        <w:rPr>
          <w:rFonts w:ascii="Times New Roman" w:hAnsi="Times New Roman"/>
          <w:sz w:val="24"/>
          <w:szCs w:val="24"/>
          <w:lang w:val="uk-UA"/>
        </w:rPr>
        <w:t xml:space="preserve">12.2021 р.  </w:t>
      </w:r>
    </w:p>
    <w:p w:rsidR="00BB01B4" w:rsidRPr="00632EB1" w:rsidRDefault="00E57E9B" w:rsidP="00632EB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211791" w:rsidRPr="009628A3">
        <w:rPr>
          <w:rFonts w:ascii="Times New Roman" w:hAnsi="Times New Roman"/>
          <w:sz w:val="24"/>
          <w:szCs w:val="24"/>
          <w:lang w:val="uk-UA"/>
        </w:rPr>
        <w:t xml:space="preserve">  Вихователь-методист                                    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                 Олена КОРОЛЬЧУК</w:t>
      </w:r>
    </w:p>
    <w:p w:rsidR="0029442F" w:rsidRPr="00E57E9B" w:rsidRDefault="00211791" w:rsidP="00211791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57E9B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E418A7" w:rsidRDefault="00E418A7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8A7" w:rsidRDefault="003705BD" w:rsidP="009628A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Таблиця №1</w:t>
      </w:r>
      <w:r w:rsidR="00E418A7" w:rsidRPr="0029442F">
        <w:rPr>
          <w:rFonts w:ascii="Times New Roman" w:hAnsi="Times New Roman"/>
          <w:b/>
          <w:sz w:val="24"/>
          <w:szCs w:val="24"/>
          <w:lang w:val="uk-UA"/>
        </w:rPr>
        <w:t xml:space="preserve"> Узагальнена таблиця визначення рівня досягнення дітей ДНЗ №2 за освітніми напрямами (за кількістю дітей</w:t>
      </w:r>
      <w:r w:rsidR="00C72977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B67A31">
        <w:rPr>
          <w:rFonts w:ascii="Times New Roman" w:hAnsi="Times New Roman"/>
          <w:b/>
          <w:sz w:val="24"/>
          <w:szCs w:val="24"/>
          <w:lang w:val="uk-UA"/>
        </w:rPr>
        <w:t>53</w:t>
      </w:r>
      <w:r w:rsidR="00E418A7" w:rsidRPr="0029442F">
        <w:rPr>
          <w:rFonts w:ascii="Times New Roman" w:hAnsi="Times New Roman"/>
          <w:b/>
          <w:sz w:val="24"/>
          <w:szCs w:val="24"/>
          <w:lang w:val="uk-UA"/>
        </w:rPr>
        <w:t>)</w:t>
      </w:r>
      <w:r w:rsidR="002944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B1337" w:rsidRPr="0029442F" w:rsidRDefault="00AB1337" w:rsidP="009628A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1134"/>
        <w:gridCol w:w="1559"/>
        <w:gridCol w:w="1134"/>
        <w:gridCol w:w="1276"/>
      </w:tblGrid>
      <w:tr w:rsidR="003705BD" w:rsidRPr="009F7AB1" w:rsidTr="003705BD">
        <w:tc>
          <w:tcPr>
            <w:tcW w:w="2235" w:type="dxa"/>
          </w:tcPr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Освітній напрям / рівні засвоєння</w:t>
            </w:r>
          </w:p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850" w:type="dxa"/>
          </w:tcPr>
          <w:p w:rsidR="003705BD" w:rsidRPr="00D45454" w:rsidRDefault="003705BD" w:rsidP="003705BD">
            <w:pPr>
              <w:spacing w:line="276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Рівні засвоєння</w:t>
            </w:r>
          </w:p>
        </w:tc>
        <w:tc>
          <w:tcPr>
            <w:tcW w:w="1276" w:type="dxa"/>
          </w:tcPr>
          <w:p w:rsidR="003705BD" w:rsidRPr="00D45454" w:rsidRDefault="009F7AB1" w:rsidP="009F7A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</w:t>
            </w:r>
            <w:proofErr w:type="spellEnd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3705BD"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гр. №3</w:t>
            </w:r>
          </w:p>
          <w:p w:rsidR="009F7AB1" w:rsidRPr="00D45454" w:rsidRDefault="009F7AB1" w:rsidP="009F7A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 дітей</w:t>
            </w:r>
          </w:p>
        </w:tc>
        <w:tc>
          <w:tcPr>
            <w:tcW w:w="1134" w:type="dxa"/>
          </w:tcPr>
          <w:p w:rsidR="003705BD" w:rsidRPr="00D45454" w:rsidRDefault="003705BD" w:rsidP="009F7AB1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</w:t>
            </w:r>
            <w:proofErr w:type="spellEnd"/>
            <w:r w:rsidR="009F7AB1"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3705BD" w:rsidRPr="00D45454" w:rsidRDefault="003705BD" w:rsidP="009F7AB1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гр. №1</w:t>
            </w:r>
          </w:p>
          <w:p w:rsidR="00632EB1" w:rsidRPr="00D45454" w:rsidRDefault="00632EB1" w:rsidP="009F7AB1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 дітей</w:t>
            </w:r>
          </w:p>
        </w:tc>
        <w:tc>
          <w:tcPr>
            <w:tcW w:w="1559" w:type="dxa"/>
          </w:tcPr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Різновікова</w:t>
            </w:r>
          </w:p>
          <w:p w:rsidR="003705BD" w:rsidRPr="00D45454" w:rsidRDefault="003705BD" w:rsidP="003705BD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(ІІ </w:t>
            </w:r>
            <w:proofErr w:type="spellStart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</w:t>
            </w:r>
            <w:proofErr w:type="spellEnd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.,сер.) гр.№5</w:t>
            </w:r>
            <w:r w:rsidR="00BB01B4"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16діт.</w:t>
            </w:r>
          </w:p>
        </w:tc>
        <w:tc>
          <w:tcPr>
            <w:tcW w:w="1134" w:type="dxa"/>
          </w:tcPr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Середня </w:t>
            </w:r>
          </w:p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гр. №2</w:t>
            </w:r>
          </w:p>
          <w:p w:rsidR="00C72977" w:rsidRPr="00D45454" w:rsidRDefault="00C72977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 дітей</w:t>
            </w:r>
          </w:p>
        </w:tc>
        <w:tc>
          <w:tcPr>
            <w:tcW w:w="1276" w:type="dxa"/>
          </w:tcPr>
          <w:p w:rsidR="003705BD" w:rsidRPr="00D45454" w:rsidRDefault="003705BD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Сумарна кількість</w:t>
            </w:r>
          </w:p>
        </w:tc>
      </w:tr>
      <w:tr w:rsidR="003705BD" w:rsidRPr="009F7AB1" w:rsidTr="003705BD">
        <w:trPr>
          <w:trHeight w:val="135"/>
        </w:trPr>
        <w:tc>
          <w:tcPr>
            <w:tcW w:w="2235" w:type="dxa"/>
            <w:vMerge w:val="restart"/>
          </w:tcPr>
          <w:p w:rsidR="003705BD" w:rsidRPr="00D45454" w:rsidRDefault="003705BD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 дитини</w:t>
            </w:r>
          </w:p>
        </w:tc>
        <w:tc>
          <w:tcPr>
            <w:tcW w:w="850" w:type="dxa"/>
          </w:tcPr>
          <w:p w:rsidR="003705BD" w:rsidRPr="00D45454" w:rsidRDefault="003705BD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3705BD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3705BD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3705BD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3705BD" w:rsidRPr="00D45454" w:rsidRDefault="003705BD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3705BD" w:rsidRPr="00D45454" w:rsidRDefault="00632EB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9F7AB1" w:rsidRPr="009F7AB1" w:rsidTr="003705BD">
        <w:trPr>
          <w:trHeight w:val="126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10</w:t>
            </w:r>
          </w:p>
        </w:tc>
      </w:tr>
      <w:tr w:rsidR="009F7AB1" w:rsidRPr="0029442F" w:rsidTr="003705BD">
        <w:trPr>
          <w:trHeight w:val="13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16</w:t>
            </w:r>
          </w:p>
        </w:tc>
      </w:tr>
      <w:tr w:rsidR="009F7AB1" w:rsidRPr="0029442F" w:rsidTr="003705BD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23</w:t>
            </w:r>
          </w:p>
        </w:tc>
      </w:tr>
      <w:tr w:rsidR="009F7AB1" w:rsidRPr="0029442F" w:rsidTr="003705BD">
        <w:trPr>
          <w:trHeight w:val="120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природному довкіллі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</w:tr>
      <w:tr w:rsidR="009F7AB1" w:rsidRPr="0029442F" w:rsidTr="003705BD">
        <w:trPr>
          <w:trHeight w:val="180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9F7AB1" w:rsidRPr="0029442F" w:rsidTr="003705BD">
        <w:trPr>
          <w:trHeight w:val="180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</w:t>
            </w:r>
          </w:p>
        </w:tc>
      </w:tr>
      <w:tr w:rsidR="009F7AB1" w:rsidRPr="0029442F" w:rsidTr="003705BD">
        <w:trPr>
          <w:trHeight w:val="12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27</w:t>
            </w:r>
          </w:p>
        </w:tc>
      </w:tr>
      <w:tr w:rsidR="009F7AB1" w:rsidRPr="0029442F" w:rsidTr="003705BD">
        <w:trPr>
          <w:trHeight w:val="165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сенсорно-пізнавальному просторі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9F7AB1" w:rsidRPr="0029442F" w:rsidTr="003705BD">
        <w:trPr>
          <w:trHeight w:val="25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12</w:t>
            </w:r>
          </w:p>
        </w:tc>
      </w:tr>
      <w:tr w:rsidR="009F7AB1" w:rsidRPr="0029442F" w:rsidTr="003705BD">
        <w:trPr>
          <w:trHeight w:val="111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11</w:t>
            </w:r>
          </w:p>
        </w:tc>
      </w:tr>
      <w:tr w:rsidR="009F7AB1" w:rsidRPr="0029442F" w:rsidTr="003705BD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26</w:t>
            </w:r>
          </w:p>
        </w:tc>
      </w:tr>
      <w:tr w:rsidR="009F7AB1" w:rsidRPr="0029442F" w:rsidTr="003705BD">
        <w:trPr>
          <w:trHeight w:val="120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соціумі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</w:tr>
      <w:tr w:rsidR="009F7AB1" w:rsidRPr="0029442F" w:rsidTr="003705BD">
        <w:trPr>
          <w:trHeight w:val="81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11</w:t>
            </w:r>
          </w:p>
        </w:tc>
      </w:tr>
      <w:tr w:rsidR="009F7AB1" w:rsidRPr="0029442F" w:rsidTr="003705BD">
        <w:trPr>
          <w:trHeight w:val="111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14</w:t>
            </w:r>
          </w:p>
        </w:tc>
      </w:tr>
      <w:tr w:rsidR="009F7AB1" w:rsidRPr="0029442F" w:rsidTr="003705BD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23</w:t>
            </w:r>
          </w:p>
        </w:tc>
      </w:tr>
      <w:tr w:rsidR="009F7AB1" w:rsidRPr="0029442F" w:rsidTr="003705BD">
        <w:trPr>
          <w:trHeight w:val="105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у світі мистецтва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9F7AB1" w:rsidRPr="0029442F" w:rsidTr="003705BD">
        <w:trPr>
          <w:trHeight w:val="25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11</w:t>
            </w:r>
          </w:p>
        </w:tc>
      </w:tr>
      <w:tr w:rsidR="009F7AB1" w:rsidRPr="0029442F" w:rsidTr="003705BD">
        <w:trPr>
          <w:trHeight w:val="111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</w:t>
            </w:r>
          </w:p>
        </w:tc>
      </w:tr>
      <w:tr w:rsidR="009F7AB1" w:rsidRPr="0029442F" w:rsidTr="003705BD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23</w:t>
            </w:r>
          </w:p>
        </w:tc>
      </w:tr>
      <w:tr w:rsidR="009F7AB1" w:rsidRPr="0029442F" w:rsidTr="003705BD">
        <w:trPr>
          <w:trHeight w:val="107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Мовлення дитини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9F7AB1" w:rsidRPr="0029442F" w:rsidTr="003705BD">
        <w:trPr>
          <w:trHeight w:val="126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</w:t>
            </w:r>
          </w:p>
        </w:tc>
      </w:tr>
      <w:tr w:rsidR="009F7AB1" w:rsidRPr="0029442F" w:rsidTr="003705BD">
        <w:trPr>
          <w:trHeight w:val="13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13</w:t>
            </w:r>
          </w:p>
        </w:tc>
      </w:tr>
      <w:tr w:rsidR="009F7AB1" w:rsidRPr="0029442F" w:rsidTr="003705BD">
        <w:trPr>
          <w:trHeight w:val="18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21</w:t>
            </w:r>
          </w:p>
        </w:tc>
      </w:tr>
      <w:tr w:rsidR="009F7AB1" w:rsidRPr="0029442F" w:rsidTr="003705BD">
        <w:trPr>
          <w:trHeight w:val="137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9F7AB1" w:rsidRPr="00D45454" w:rsidRDefault="009F7AB1" w:rsidP="0029442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Особистість дитини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F7AB1" w:rsidRPr="00D45454" w:rsidRDefault="009F7AB1" w:rsidP="00D127A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632E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7AB1" w:rsidRPr="00D45454" w:rsidRDefault="00BB01B4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F7AB1" w:rsidRPr="00D45454" w:rsidRDefault="009F7AB1" w:rsidP="003705B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</w:tr>
      <w:tr w:rsidR="009F7AB1" w:rsidRPr="0029442F" w:rsidTr="003705BD">
        <w:trPr>
          <w:trHeight w:val="16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</w:t>
            </w:r>
          </w:p>
        </w:tc>
      </w:tr>
      <w:tr w:rsidR="009F7AB1" w:rsidRPr="0029442F" w:rsidTr="003705BD">
        <w:trPr>
          <w:trHeight w:val="96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11</w:t>
            </w:r>
          </w:p>
        </w:tc>
      </w:tr>
      <w:tr w:rsidR="009F7AB1" w:rsidRPr="0029442F" w:rsidTr="003705BD">
        <w:trPr>
          <w:trHeight w:val="165"/>
        </w:trPr>
        <w:tc>
          <w:tcPr>
            <w:tcW w:w="2235" w:type="dxa"/>
            <w:vMerge/>
          </w:tcPr>
          <w:p w:rsidR="009F7AB1" w:rsidRPr="00D45454" w:rsidRDefault="009F7AB1" w:rsidP="0029442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F7AB1" w:rsidRPr="00D45454" w:rsidRDefault="009F7AB1" w:rsidP="00D127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9F7AB1" w:rsidRPr="00D45454" w:rsidRDefault="00632E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F7AB1" w:rsidRPr="00D45454" w:rsidRDefault="00BB01B4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9F7AB1" w:rsidRPr="00D45454" w:rsidRDefault="009F7AB1" w:rsidP="003705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9F7AB1" w:rsidRPr="00D45454" w:rsidRDefault="00B67A31" w:rsidP="003705B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22</w:t>
            </w:r>
          </w:p>
        </w:tc>
      </w:tr>
    </w:tbl>
    <w:p w:rsidR="009628A3" w:rsidRDefault="009628A3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11791" w:rsidRDefault="00211791" w:rsidP="0029442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5454" w:rsidRDefault="00D45454" w:rsidP="0029442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5454" w:rsidRDefault="00D45454" w:rsidP="0029442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5454" w:rsidRDefault="00D45454" w:rsidP="0029442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01B4" w:rsidRPr="00D45454" w:rsidRDefault="00211791" w:rsidP="00D45454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57E9B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2</w:t>
      </w:r>
    </w:p>
    <w:p w:rsidR="0029442F" w:rsidRPr="0029442F" w:rsidRDefault="0029442F" w:rsidP="0029442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Табли</w:t>
      </w:r>
      <w:r w:rsidR="003705BD">
        <w:rPr>
          <w:rFonts w:ascii="Times New Roman" w:hAnsi="Times New Roman"/>
          <w:b/>
          <w:sz w:val="24"/>
          <w:szCs w:val="24"/>
          <w:lang w:val="uk-UA"/>
        </w:rPr>
        <w:t>ця №2</w:t>
      </w:r>
      <w:r w:rsidRPr="0029442F">
        <w:rPr>
          <w:rFonts w:ascii="Times New Roman" w:hAnsi="Times New Roman"/>
          <w:b/>
          <w:sz w:val="24"/>
          <w:szCs w:val="24"/>
          <w:lang w:val="uk-UA"/>
        </w:rPr>
        <w:t xml:space="preserve"> Узагальнена таблиця визначення рівня досягнення дітей ДНЗ №2 за освітніми напрямами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(у відсотках,%</w:t>
      </w:r>
      <w:r w:rsidRPr="0029442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1275"/>
        <w:gridCol w:w="1560"/>
        <w:gridCol w:w="1134"/>
        <w:gridCol w:w="1275"/>
      </w:tblGrid>
      <w:tr w:rsidR="00B21FD9" w:rsidRPr="003705BD" w:rsidTr="00B21FD9">
        <w:tc>
          <w:tcPr>
            <w:tcW w:w="2235" w:type="dxa"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Освітній напрям / рівні засвоєння</w:t>
            </w:r>
          </w:p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Рівні засвоєння</w:t>
            </w:r>
          </w:p>
        </w:tc>
        <w:tc>
          <w:tcPr>
            <w:tcW w:w="1276" w:type="dxa"/>
          </w:tcPr>
          <w:p w:rsidR="00B21FD9" w:rsidRPr="00D45454" w:rsidRDefault="00B21FD9" w:rsidP="009F7AB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молодша гр. №3</w:t>
            </w:r>
          </w:p>
        </w:tc>
        <w:tc>
          <w:tcPr>
            <w:tcW w:w="1275" w:type="dxa"/>
          </w:tcPr>
          <w:p w:rsidR="00B21FD9" w:rsidRPr="00D45454" w:rsidRDefault="00B21FD9" w:rsidP="009F7AB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 молодша</w:t>
            </w:r>
          </w:p>
          <w:p w:rsidR="00B21FD9" w:rsidRPr="00D45454" w:rsidRDefault="00B21FD9" w:rsidP="009F7AB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гр. №1</w:t>
            </w:r>
          </w:p>
        </w:tc>
        <w:tc>
          <w:tcPr>
            <w:tcW w:w="1560" w:type="dxa"/>
          </w:tcPr>
          <w:p w:rsidR="00B21FD9" w:rsidRPr="00D45454" w:rsidRDefault="00B21FD9" w:rsidP="009F7AB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Різновікова</w:t>
            </w:r>
          </w:p>
          <w:p w:rsidR="00B21FD9" w:rsidRPr="00D45454" w:rsidRDefault="00B21FD9" w:rsidP="009F7AB1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(ІІ </w:t>
            </w:r>
            <w:proofErr w:type="spellStart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</w:t>
            </w:r>
            <w:proofErr w:type="spellEnd"/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.,сер.) гр.№5</w:t>
            </w:r>
          </w:p>
        </w:tc>
        <w:tc>
          <w:tcPr>
            <w:tcW w:w="1134" w:type="dxa"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Середня </w:t>
            </w:r>
          </w:p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гр. №2</w:t>
            </w:r>
          </w:p>
        </w:tc>
        <w:tc>
          <w:tcPr>
            <w:tcW w:w="1275" w:type="dxa"/>
          </w:tcPr>
          <w:p w:rsidR="00B21FD9" w:rsidRPr="00D45454" w:rsidRDefault="00B21FD9" w:rsidP="003705BD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Середній відсоток</w:t>
            </w:r>
          </w:p>
        </w:tc>
      </w:tr>
      <w:tr w:rsidR="00B21FD9" w:rsidRPr="003705BD" w:rsidTr="00B21FD9">
        <w:trPr>
          <w:trHeight w:val="135"/>
        </w:trPr>
        <w:tc>
          <w:tcPr>
            <w:tcW w:w="2235" w:type="dxa"/>
            <w:vMerge w:val="restart"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 дитини</w:t>
            </w: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</w:tr>
      <w:tr w:rsidR="00B21FD9" w:rsidRPr="003705BD" w:rsidTr="00B21FD9">
        <w:trPr>
          <w:trHeight w:val="126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19</w:t>
            </w:r>
          </w:p>
        </w:tc>
      </w:tr>
      <w:tr w:rsidR="00B21FD9" w:rsidRPr="003705BD" w:rsidTr="00B21FD9">
        <w:trPr>
          <w:trHeight w:val="13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29</w:t>
            </w:r>
          </w:p>
        </w:tc>
      </w:tr>
      <w:tr w:rsidR="00B21FD9" w:rsidRPr="003705BD" w:rsidTr="00B21FD9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45</w:t>
            </w:r>
          </w:p>
        </w:tc>
      </w:tr>
      <w:tr w:rsidR="00B21FD9" w:rsidRPr="003705BD" w:rsidTr="00B21FD9">
        <w:trPr>
          <w:trHeight w:val="120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природному довкіллі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B21FD9" w:rsidRPr="003705BD" w:rsidTr="00B21FD9">
        <w:trPr>
          <w:trHeight w:val="180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18</w:t>
            </w:r>
          </w:p>
        </w:tc>
      </w:tr>
      <w:tr w:rsidR="00B21FD9" w:rsidRPr="003705BD" w:rsidTr="00B21FD9">
        <w:trPr>
          <w:trHeight w:val="180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25</w:t>
            </w:r>
          </w:p>
        </w:tc>
      </w:tr>
      <w:tr w:rsidR="00B21FD9" w:rsidRPr="003705BD" w:rsidTr="00B21FD9">
        <w:trPr>
          <w:trHeight w:val="120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53</w:t>
            </w:r>
          </w:p>
        </w:tc>
      </w:tr>
      <w:tr w:rsidR="00B21FD9" w:rsidRPr="003705BD" w:rsidTr="00B21FD9">
        <w:trPr>
          <w:trHeight w:val="165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сенсорно-пізнавальному просторі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</w:tr>
      <w:tr w:rsidR="00B21FD9" w:rsidRPr="003705BD" w:rsidTr="00B21FD9">
        <w:trPr>
          <w:trHeight w:val="25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</w:t>
            </w:r>
          </w:p>
        </w:tc>
      </w:tr>
      <w:tr w:rsidR="00B21FD9" w:rsidRPr="003705BD" w:rsidTr="00B21FD9">
        <w:trPr>
          <w:trHeight w:val="111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22</w:t>
            </w:r>
          </w:p>
        </w:tc>
      </w:tr>
      <w:tr w:rsidR="00B21FD9" w:rsidRPr="003705BD" w:rsidTr="00B21FD9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51</w:t>
            </w:r>
          </w:p>
        </w:tc>
      </w:tr>
      <w:tr w:rsidR="00B21FD9" w:rsidRPr="003705BD" w:rsidTr="00B21FD9">
        <w:trPr>
          <w:trHeight w:val="120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в соціумі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B21FD9" w:rsidRPr="003705BD" w:rsidTr="00B21FD9">
        <w:trPr>
          <w:trHeight w:val="81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22</w:t>
            </w:r>
          </w:p>
        </w:tc>
      </w:tr>
      <w:tr w:rsidR="00B21FD9" w:rsidRPr="003705BD" w:rsidTr="00B21FD9">
        <w:trPr>
          <w:trHeight w:val="111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24</w:t>
            </w:r>
          </w:p>
        </w:tc>
      </w:tr>
      <w:tr w:rsidR="00B21FD9" w:rsidRPr="003705BD" w:rsidTr="00B21FD9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45</w:t>
            </w:r>
          </w:p>
        </w:tc>
      </w:tr>
      <w:tr w:rsidR="00B21FD9" w:rsidRPr="003705BD" w:rsidTr="00B21FD9">
        <w:trPr>
          <w:trHeight w:val="105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Дитина у світі мистецтва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</w:tr>
      <w:tr w:rsidR="00B21FD9" w:rsidRPr="003705BD" w:rsidTr="00B21FD9">
        <w:trPr>
          <w:trHeight w:val="25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23</w:t>
            </w:r>
          </w:p>
        </w:tc>
      </w:tr>
      <w:tr w:rsidR="00B21FD9" w:rsidRPr="003705BD" w:rsidTr="00B21FD9">
        <w:trPr>
          <w:trHeight w:val="111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25</w:t>
            </w:r>
          </w:p>
        </w:tc>
      </w:tr>
      <w:tr w:rsidR="00B21FD9" w:rsidRPr="003705BD" w:rsidTr="00B21FD9">
        <w:trPr>
          <w:trHeight w:val="15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B67A31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45</w:t>
            </w:r>
          </w:p>
        </w:tc>
      </w:tr>
      <w:tr w:rsidR="00B21FD9" w:rsidRPr="003705BD" w:rsidTr="00B21FD9">
        <w:trPr>
          <w:trHeight w:val="107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Мовлення дитини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</w:tr>
      <w:tr w:rsidR="00B21FD9" w:rsidRPr="003705BD" w:rsidTr="00B21FD9">
        <w:trPr>
          <w:trHeight w:val="126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28</w:t>
            </w:r>
          </w:p>
        </w:tc>
      </w:tr>
      <w:tr w:rsidR="00B21FD9" w:rsidRPr="003705BD" w:rsidTr="00B21FD9">
        <w:trPr>
          <w:trHeight w:val="13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23</w:t>
            </w:r>
          </w:p>
        </w:tc>
      </w:tr>
      <w:tr w:rsidR="00B21FD9" w:rsidRPr="003705BD" w:rsidTr="00B21FD9">
        <w:trPr>
          <w:trHeight w:val="180"/>
        </w:trPr>
        <w:tc>
          <w:tcPr>
            <w:tcW w:w="2235" w:type="dxa"/>
            <w:vMerge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42</w:t>
            </w:r>
          </w:p>
        </w:tc>
      </w:tr>
      <w:tr w:rsidR="00B21FD9" w:rsidRPr="003705BD" w:rsidTr="00B21FD9">
        <w:trPr>
          <w:trHeight w:val="137"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Особистість дитини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B21FD9" w:rsidRPr="003705BD" w:rsidTr="00B21FD9">
        <w:trPr>
          <w:trHeight w:val="16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28</w:t>
            </w:r>
          </w:p>
        </w:tc>
      </w:tr>
      <w:tr w:rsidR="00B21FD9" w:rsidRPr="003705BD" w:rsidTr="00B21FD9">
        <w:trPr>
          <w:trHeight w:val="96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19</w:t>
            </w:r>
          </w:p>
        </w:tc>
      </w:tr>
      <w:tr w:rsidR="00B21FD9" w:rsidRPr="003705BD" w:rsidTr="00B21FD9">
        <w:trPr>
          <w:trHeight w:val="165"/>
        </w:trPr>
        <w:tc>
          <w:tcPr>
            <w:tcW w:w="2235" w:type="dxa"/>
            <w:vMerge/>
          </w:tcPr>
          <w:p w:rsidR="00B21FD9" w:rsidRPr="00D45454" w:rsidRDefault="00B21FD9" w:rsidP="003705B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21FD9" w:rsidRPr="00D45454" w:rsidRDefault="00B21FD9" w:rsidP="003705B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1276" w:type="dxa"/>
          </w:tcPr>
          <w:p w:rsidR="00B21FD9" w:rsidRPr="00D45454" w:rsidRDefault="009F7A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275" w:type="dxa"/>
          </w:tcPr>
          <w:p w:rsidR="00B21FD9" w:rsidRPr="00D45454" w:rsidRDefault="00632EB1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60" w:type="dxa"/>
          </w:tcPr>
          <w:p w:rsidR="00B21FD9" w:rsidRPr="00D45454" w:rsidRDefault="00BB01B4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</w:tcPr>
          <w:p w:rsidR="00B21FD9" w:rsidRPr="00D45454" w:rsidRDefault="00B21FD9" w:rsidP="00C729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B21FD9" w:rsidRPr="00D45454" w:rsidRDefault="0010014D" w:rsidP="00C729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54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44</w:t>
            </w:r>
          </w:p>
        </w:tc>
      </w:tr>
    </w:tbl>
    <w:p w:rsidR="00D45454" w:rsidRDefault="00D45454" w:rsidP="00D45454">
      <w:pPr>
        <w:spacing w:after="0"/>
        <w:jc w:val="right"/>
        <w:rPr>
          <w:lang w:val="uk-UA"/>
        </w:rPr>
      </w:pPr>
    </w:p>
    <w:p w:rsidR="00AB1337" w:rsidRPr="00AB1337" w:rsidRDefault="00D45454" w:rsidP="00AB133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B1337">
        <w:rPr>
          <w:rFonts w:ascii="Times New Roman" w:hAnsi="Times New Roman"/>
          <w:b/>
          <w:i/>
          <w:sz w:val="24"/>
          <w:szCs w:val="24"/>
          <w:lang w:val="uk-UA"/>
        </w:rPr>
        <w:t xml:space="preserve">Діаграма </w:t>
      </w:r>
    </w:p>
    <w:p w:rsidR="00D45454" w:rsidRPr="00D45454" w:rsidRDefault="00D45454" w:rsidP="00AB133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5454">
        <w:rPr>
          <w:rFonts w:ascii="Times New Roman" w:hAnsi="Times New Roman"/>
          <w:b/>
          <w:sz w:val="24"/>
          <w:szCs w:val="24"/>
          <w:lang w:val="uk-UA"/>
        </w:rPr>
        <w:t>Сумарний показник наб</w:t>
      </w:r>
      <w:r w:rsidR="00AB1337">
        <w:rPr>
          <w:rFonts w:ascii="Times New Roman" w:hAnsi="Times New Roman"/>
          <w:b/>
          <w:sz w:val="24"/>
          <w:szCs w:val="24"/>
          <w:lang w:val="uk-UA"/>
        </w:rPr>
        <w:t>утих дітьми компетенції в гр.</w:t>
      </w:r>
      <w:r w:rsidRPr="00D45454">
        <w:rPr>
          <w:rFonts w:ascii="Times New Roman" w:hAnsi="Times New Roman"/>
          <w:b/>
          <w:sz w:val="24"/>
          <w:szCs w:val="24"/>
          <w:lang w:val="uk-UA"/>
        </w:rPr>
        <w:t xml:space="preserve"> №1,2,3,5</w:t>
      </w:r>
      <w:r w:rsidR="00AB1337">
        <w:rPr>
          <w:rFonts w:ascii="Times New Roman" w:hAnsi="Times New Roman"/>
          <w:b/>
          <w:sz w:val="24"/>
          <w:szCs w:val="24"/>
          <w:lang w:val="uk-UA"/>
        </w:rPr>
        <w:t xml:space="preserve"> (за кількістю дітей)</w:t>
      </w:r>
      <w:r w:rsidR="00AB1337">
        <w:rPr>
          <w:rFonts w:ascii="Times New Roman" w:hAnsi="Times New Roman"/>
          <w:b/>
          <w:sz w:val="24"/>
          <w:szCs w:val="24"/>
          <w:lang w:val="uk-UA"/>
        </w:rPr>
        <w:object w:dxaOrig="6474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24pt;height:196.5pt" o:ole="">
            <v:imagedata r:id="rId6" o:title=""/>
          </v:shape>
          <o:OLEObject Type="Embed" ProgID="MSGraph.Chart.8" ShapeID="_x0000_i1067" DrawAspect="Content" ObjectID="_1701091730" r:id="rId7">
            <o:FieldCodes>\s</o:FieldCodes>
          </o:OLEObject>
        </w:object>
      </w:r>
    </w:p>
    <w:sectPr w:rsidR="00D45454" w:rsidRPr="00D4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D1B"/>
    <w:multiLevelType w:val="hybridMultilevel"/>
    <w:tmpl w:val="9F946188"/>
    <w:lvl w:ilvl="0" w:tplc="F8DE12F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439"/>
    <w:multiLevelType w:val="hybridMultilevel"/>
    <w:tmpl w:val="834C8CC0"/>
    <w:lvl w:ilvl="0" w:tplc="F000E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2"/>
    <w:rsid w:val="0010014D"/>
    <w:rsid w:val="00175F48"/>
    <w:rsid w:val="00211791"/>
    <w:rsid w:val="00271E27"/>
    <w:rsid w:val="0029442F"/>
    <w:rsid w:val="0036397C"/>
    <w:rsid w:val="003705BD"/>
    <w:rsid w:val="00632EB1"/>
    <w:rsid w:val="006B6892"/>
    <w:rsid w:val="00797A85"/>
    <w:rsid w:val="007B0AD4"/>
    <w:rsid w:val="009628A3"/>
    <w:rsid w:val="009F7AB1"/>
    <w:rsid w:val="00AB1337"/>
    <w:rsid w:val="00B1467C"/>
    <w:rsid w:val="00B21FD9"/>
    <w:rsid w:val="00B67A31"/>
    <w:rsid w:val="00BB01B4"/>
    <w:rsid w:val="00BF4569"/>
    <w:rsid w:val="00C72977"/>
    <w:rsid w:val="00D127A2"/>
    <w:rsid w:val="00D45454"/>
    <w:rsid w:val="00E418A7"/>
    <w:rsid w:val="00E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10</cp:revision>
  <dcterms:created xsi:type="dcterms:W3CDTF">2021-12-09T09:11:00Z</dcterms:created>
  <dcterms:modified xsi:type="dcterms:W3CDTF">2021-12-15T14:42:00Z</dcterms:modified>
</cp:coreProperties>
</file>