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ED" w:rsidRPr="00F62CFD" w:rsidRDefault="00F62CFD" w:rsidP="00F62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F62CFD" w:rsidRPr="00F62CFD" w:rsidRDefault="00F62CFD" w:rsidP="00F62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CFD">
        <w:rPr>
          <w:rFonts w:ascii="Times New Roman" w:hAnsi="Times New Roman" w:cs="Times New Roman"/>
          <w:b/>
          <w:sz w:val="24"/>
          <w:szCs w:val="24"/>
          <w:lang w:val="uk-UA"/>
        </w:rPr>
        <w:t>про результати моніторин</w:t>
      </w:r>
      <w:r w:rsidR="00366719">
        <w:rPr>
          <w:rFonts w:ascii="Times New Roman" w:hAnsi="Times New Roman" w:cs="Times New Roman"/>
          <w:b/>
          <w:sz w:val="24"/>
          <w:szCs w:val="24"/>
          <w:lang w:val="uk-UA"/>
        </w:rPr>
        <w:t>гу рівня досягнень дітей старших дошкільних груп №4,6</w:t>
      </w:r>
      <w:r w:rsidRPr="00F62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програмою «Вп</w:t>
      </w:r>
      <w:r w:rsidR="00366719">
        <w:rPr>
          <w:rFonts w:ascii="Times New Roman" w:hAnsi="Times New Roman" w:cs="Times New Roman"/>
          <w:b/>
          <w:sz w:val="24"/>
          <w:szCs w:val="24"/>
          <w:lang w:val="uk-UA"/>
        </w:rPr>
        <w:t>евнений старт» у І півріччі 2021-2022</w:t>
      </w:r>
      <w:r w:rsidRPr="00F62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62CFD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F62C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62CFD" w:rsidRDefault="00F62CFD" w:rsidP="00F62CFD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</w:t>
      </w:r>
    </w:p>
    <w:p w:rsidR="00F62CFD" w:rsidRPr="00F62CFD" w:rsidRDefault="00F62CFD" w:rsidP="00F62CFD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Згідно з річним плано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м  роботи ДНЗ№2 «Зайчик» на 2021-2022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proofErr w:type="spellStart"/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н.р</w:t>
      </w:r>
      <w:proofErr w:type="spellEnd"/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. та  відповідно  наказу по закладу  «Про проведення вивчення якості рівня знань, умінь і навичок дітей старшого дошкільного віку  в ДНЗ №2 «Зайчик»</w:t>
      </w:r>
      <w:r w:rsidRPr="00F62CF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за І півріччя 2021-2022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навчального року»  </w:t>
      </w:r>
      <w:r w:rsidR="00366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20 по 28 грудня 2021</w:t>
      </w:r>
      <w:r w:rsidRPr="00F62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року було проведено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моніторингове вивчення   рівня 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досягнень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ді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тей  старших   дошкільних груп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№4,6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F62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показниками компетентності дітей  програми розвитку дити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 </w:t>
      </w:r>
      <w:r w:rsidR="00783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старшого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дошкільного віку «Впевнений старт</w:t>
      </w:r>
      <w:r w:rsidRPr="00F62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На меті  було знати, який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ми маємо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рівень (показник) засвоєння випускниками обсягу потрібної інформації, </w:t>
      </w:r>
      <w:proofErr w:type="spellStart"/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життєво</w:t>
      </w:r>
      <w:proofErr w:type="spellEnd"/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необхідних вмінь та навичок, системи   ціннісних та особистісних став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лень до світу, до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самого себе  в старшій групі №4 та в старшій групі №6 на кінець І півріччя 2021-2022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н.р</w:t>
      </w:r>
      <w:proofErr w:type="spellEnd"/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.,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дати порівняльну характеристику між групами, визначити чи ці результати   відповідають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державним вимогам – 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оновленому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Базовому компонента дошкільної освіти та завданням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освітньої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програми розвитку дітей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старшого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дошкільного віку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«Впевнений старт»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Це дасть правильно дослідити рівень засвоєння дітьми програмового матеріалу та дати порівняльну оцінку відповідності фактичних результатів освітньої діяльності ДНЗ, спланувати роботу з поліпшення якості дошкільної освіти.</w:t>
      </w:r>
    </w:p>
    <w:p w:rsidR="00F62CFD" w:rsidRPr="00F62CFD" w:rsidRDefault="00F62CFD" w:rsidP="00F62CFD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</w:pPr>
      <w:r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 </w:t>
      </w:r>
      <w:r w:rsidR="00717D77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    Перевіркою було охоплено</w:t>
      </w:r>
      <w:r w:rsidR="00AA34FF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uk-UA" w:eastAsia="ru-RU"/>
        </w:rPr>
        <w:t xml:space="preserve">        </w:t>
      </w:r>
      <w:r w:rsidRPr="00366719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uk-UA" w:eastAsia="ru-RU"/>
        </w:rPr>
        <w:t xml:space="preserve"> </w:t>
      </w:r>
      <w:r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дитини старшого дошкільного віку.  </w:t>
      </w:r>
    </w:p>
    <w:p w:rsidR="00717D77" w:rsidRPr="00717D77" w:rsidRDefault="00F62CFD" w:rsidP="00717D77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      Діагностування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проводили вихователі 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старшої групи №4 - </w:t>
      </w:r>
      <w:proofErr w:type="spellStart"/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Макарчук</w:t>
      </w:r>
      <w:proofErr w:type="spellEnd"/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К.А., </w:t>
      </w:r>
      <w:proofErr w:type="spellStart"/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Левандовська</w:t>
      </w:r>
      <w:proofErr w:type="spellEnd"/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С.Б., Якимчук О.С., вихователі старшої групи №6 - 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Кондратюк Г.І., </w:t>
      </w:r>
      <w:proofErr w:type="spellStart"/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Вінцковська</w:t>
      </w:r>
      <w:proofErr w:type="spellEnd"/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Н.І., </w:t>
      </w:r>
      <w:proofErr w:type="spellStart"/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Кошелівська</w:t>
      </w:r>
      <w:proofErr w:type="spellEnd"/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О.М.. </w:t>
      </w:r>
      <w:r w:rsidR="00717D77"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Вивчення  рівня сформованості показників компетентності дітей старшої групи проводилося шляхом</w:t>
      </w:r>
      <w:r w:rsidR="00717D77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 діагностування за відповідними таблицями </w:t>
      </w:r>
      <w:r w:rsidR="00717D77"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оцінки досягнень дитини дошкільного віку згідно вимог програми «</w:t>
      </w:r>
      <w:r w:rsidR="00717D77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Впевнений старт</w:t>
      </w:r>
      <w:r w:rsidR="00717D77"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» з переліком показників розвитку дитини.</w:t>
      </w:r>
      <w:r w:rsidR="00717D77"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>Вихователі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оцінювали 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>досягнення дітей старшого дошкільного віку за показниками засвоєння програми (критеріями оцінки розвитку дитини) за всіма видами діяльності.</w:t>
      </w:r>
      <w:r w:rsidR="00717D77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>В ході проведення моніторингу педагог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и фіксували 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результати розвитку, навчання та виховання дітей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, вели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спостереження за дітьми, об’єктивно оцінюючи досягнення дитини, властиві її віку. 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>Результати  моніторингу о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світньої роботи з дітьми старших 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>груп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№4,6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оцінюються та позначаються такими рівнями засвоєння знань: високий, достатній, середній, низький.</w:t>
      </w:r>
    </w:p>
    <w:p w:rsidR="00F62CFD" w:rsidRPr="00F62CFD" w:rsidRDefault="00717D77" w:rsidP="00F62CFD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      </w:t>
      </w:r>
      <w:r w:rsidR="00F62CFD" w:rsidRPr="00F62CFD">
        <w:rPr>
          <w:rFonts w:ascii="Times New Roman" w:eastAsia="Times New Roman" w:hAnsi="Times New Roman" w:cs="Times New Roman"/>
          <w:sz w:val="24"/>
          <w:lang w:val="uk-UA" w:eastAsia="ru-RU"/>
        </w:rPr>
        <w:t>Всі результати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були узагальнені,  вивченні  та  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занесені  до відповідні  узагальнені  та</w:t>
      </w:r>
      <w:r w:rsidR="00094A92">
        <w:rPr>
          <w:rFonts w:ascii="Times New Roman" w:eastAsia="Times New Roman" w:hAnsi="Times New Roman" w:cs="Times New Roman"/>
          <w:sz w:val="24"/>
          <w:lang w:val="uk-UA" w:eastAsia="ru-RU"/>
        </w:rPr>
        <w:t>блиці та в порівняльну діаграму(в додатках №1,2,3).</w:t>
      </w:r>
      <w:r w:rsidR="00F62CFD"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</w:p>
    <w:p w:rsidR="00094A92" w:rsidRDefault="004420BA" w:rsidP="00094A92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20B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r w:rsidRPr="004420BA">
        <w:rPr>
          <w:rFonts w:ascii="Times New Roman" w:eastAsia="Times New Roman" w:hAnsi="Times New Roman" w:cs="Times New Roman"/>
          <w:sz w:val="24"/>
          <w:lang w:val="uk-UA" w:eastAsia="ru-RU"/>
        </w:rPr>
        <w:t>Виходячи з цього, маємо середні  початкові результати щодо стану підготовки старшого дошкільника до вступу в школу, показники к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омпетентності на І півріччя 2021-2022</w:t>
      </w:r>
      <w:r w:rsidRPr="004420B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420BA">
        <w:rPr>
          <w:rFonts w:ascii="Times New Roman" w:eastAsia="Times New Roman" w:hAnsi="Times New Roman" w:cs="Times New Roman"/>
          <w:sz w:val="24"/>
          <w:lang w:val="uk-UA" w:eastAsia="ru-RU"/>
        </w:rPr>
        <w:t>н.р</w:t>
      </w:r>
      <w:proofErr w:type="spellEnd"/>
      <w:r w:rsidRPr="004420BA">
        <w:rPr>
          <w:rFonts w:ascii="Times New Roman" w:eastAsia="Times New Roman" w:hAnsi="Times New Roman" w:cs="Times New Roman"/>
          <w:sz w:val="24"/>
          <w:lang w:val="uk-UA" w:eastAsia="ru-RU"/>
        </w:rPr>
        <w:t>. є об’єктивними, реальними. Варто  відмітити, що в ході вив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чення результатів моніторингу</w:t>
      </w:r>
      <w:r w:rsidRPr="004420BA">
        <w:rPr>
          <w:rFonts w:ascii="Times New Roman" w:eastAsia="Times New Roman" w:hAnsi="Times New Roman" w:cs="Times New Roman"/>
          <w:sz w:val="24"/>
          <w:lang w:val="uk-UA" w:eastAsia="ru-RU"/>
        </w:rPr>
        <w:t>, в загальному, рівень знан</w:t>
      </w:r>
      <w:r w:rsidR="00366719">
        <w:rPr>
          <w:rFonts w:ascii="Times New Roman" w:eastAsia="Times New Roman" w:hAnsi="Times New Roman" w:cs="Times New Roman"/>
          <w:sz w:val="24"/>
          <w:lang w:val="uk-UA" w:eastAsia="ru-RU"/>
        </w:rPr>
        <w:t>ь, умінь і навичок дітей старших груп</w:t>
      </w:r>
      <w:r w:rsidRPr="004420BA">
        <w:rPr>
          <w:rFonts w:ascii="Times New Roman" w:eastAsia="Times New Roman" w:hAnsi="Times New Roman" w:cs="Times New Roman"/>
          <w:sz w:val="24"/>
          <w:lang w:val="uk-UA" w:eastAsia="ru-RU"/>
        </w:rPr>
        <w:t xml:space="preserve">,  має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достатньо непогані результати.</w:t>
      </w:r>
      <w:r w:rsidR="00F203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 середньому отримуємо такі результати:</w:t>
      </w:r>
    </w:p>
    <w:p w:rsidR="00094A92" w:rsidRPr="00F2031A" w:rsidRDefault="00094A92" w:rsidP="00CF0760">
      <w:pPr>
        <w:pStyle w:val="a4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2031A">
        <w:rPr>
          <w:rFonts w:ascii="Times New Roman" w:eastAsia="Times New Roman" w:hAnsi="Times New Roman" w:cs="Times New Roman"/>
          <w:sz w:val="24"/>
          <w:lang w:val="uk-UA" w:eastAsia="ru-RU"/>
        </w:rPr>
        <w:t>Найвищі показники досягн</w:t>
      </w:r>
      <w:r w:rsidR="00CF0760">
        <w:rPr>
          <w:rFonts w:ascii="Times New Roman" w:eastAsia="Times New Roman" w:hAnsi="Times New Roman" w:cs="Times New Roman"/>
          <w:sz w:val="24"/>
          <w:lang w:val="uk-UA" w:eastAsia="ru-RU"/>
        </w:rPr>
        <w:t xml:space="preserve">ень дітей: </w:t>
      </w:r>
      <w:r w:rsidRPr="00F203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група №4 </w:t>
      </w:r>
      <w:r w:rsidR="0004573D">
        <w:rPr>
          <w:rFonts w:ascii="Times New Roman" w:eastAsia="Times New Roman" w:hAnsi="Times New Roman" w:cs="Times New Roman"/>
          <w:sz w:val="24"/>
          <w:lang w:val="uk-UA" w:eastAsia="ru-RU"/>
        </w:rPr>
        <w:t xml:space="preserve">- </w:t>
      </w:r>
      <w:r w:rsidR="0004573D" w:rsidRPr="0004573D">
        <w:rPr>
          <w:rFonts w:ascii="Times New Roman" w:eastAsia="Times New Roman" w:hAnsi="Times New Roman" w:cs="Times New Roman"/>
          <w:sz w:val="24"/>
          <w:lang w:val="uk-UA" w:eastAsia="ru-RU"/>
        </w:rPr>
        <w:t>2 дітей – 10%</w:t>
      </w:r>
      <w:r w:rsidRPr="0004573D">
        <w:rPr>
          <w:rFonts w:ascii="Times New Roman" w:eastAsia="Times New Roman" w:hAnsi="Times New Roman" w:cs="Times New Roman"/>
          <w:sz w:val="24"/>
          <w:lang w:val="uk-UA" w:eastAsia="ru-RU"/>
        </w:rPr>
        <w:t xml:space="preserve">, </w:t>
      </w:r>
      <w:r w:rsidRPr="00F203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група №6 </w:t>
      </w:r>
      <w:r w:rsidR="00F2031A">
        <w:rPr>
          <w:rFonts w:ascii="Times New Roman" w:eastAsia="Times New Roman" w:hAnsi="Times New Roman" w:cs="Times New Roman"/>
          <w:sz w:val="24"/>
          <w:lang w:val="uk-UA" w:eastAsia="ru-RU"/>
        </w:rPr>
        <w:t>–</w:t>
      </w:r>
      <w:r w:rsidRPr="00F203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E678A9">
        <w:rPr>
          <w:rFonts w:ascii="Times New Roman" w:eastAsia="Times New Roman" w:hAnsi="Times New Roman" w:cs="Times New Roman"/>
          <w:sz w:val="24"/>
          <w:lang w:val="uk-UA" w:eastAsia="ru-RU"/>
        </w:rPr>
        <w:t>3 дітей- 15%.</w:t>
      </w:r>
    </w:p>
    <w:p w:rsidR="0004573D" w:rsidRPr="0004573D" w:rsidRDefault="0004573D" w:rsidP="00CF0760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eastAsia="Times New Roman" w:hAnsi="Times New Roman" w:cs="Times New Roman"/>
          <w:color w:val="FF0000"/>
          <w:sz w:val="24"/>
          <w:lang w:val="uk-UA" w:eastAsia="ru-RU"/>
        </w:rPr>
      </w:pPr>
      <w:r w:rsidRPr="0004573D">
        <w:rPr>
          <w:rFonts w:ascii="Times New Roman" w:eastAsia="Times New Roman" w:hAnsi="Times New Roman" w:cs="Times New Roman"/>
          <w:sz w:val="24"/>
          <w:lang w:val="uk-UA" w:eastAsia="ru-RU"/>
        </w:rPr>
        <w:t>Дост</w:t>
      </w:r>
      <w:r w:rsidR="00CF0760">
        <w:rPr>
          <w:rFonts w:ascii="Times New Roman" w:eastAsia="Times New Roman" w:hAnsi="Times New Roman" w:cs="Times New Roman"/>
          <w:sz w:val="24"/>
          <w:lang w:val="uk-UA" w:eastAsia="ru-RU"/>
        </w:rPr>
        <w:t>атні показники досягнень дітей:</w:t>
      </w:r>
      <w:r w:rsidRPr="0004573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група №4 - 6 дітей – 35%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, група №6</w:t>
      </w:r>
      <w:r w:rsidR="00E678A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- 6  дітей </w:t>
      </w:r>
      <w:r w:rsidR="00CF0760"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  <w:r w:rsidR="00E678A9">
        <w:rPr>
          <w:rFonts w:ascii="Times New Roman" w:eastAsia="Times New Roman" w:hAnsi="Times New Roman" w:cs="Times New Roman"/>
          <w:sz w:val="24"/>
          <w:lang w:val="uk-UA" w:eastAsia="ru-RU"/>
        </w:rPr>
        <w:t>30 %.</w:t>
      </w:r>
    </w:p>
    <w:p w:rsidR="00AA34FF" w:rsidRPr="00AA34FF" w:rsidRDefault="00094A92" w:rsidP="00CF0760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eastAsia="Times New Roman" w:hAnsi="Times New Roman" w:cs="Times New Roman"/>
          <w:color w:val="FF0000"/>
          <w:sz w:val="24"/>
          <w:lang w:val="uk-UA" w:eastAsia="ru-RU"/>
        </w:rPr>
      </w:pPr>
      <w:r w:rsidRPr="0004573D">
        <w:rPr>
          <w:rFonts w:ascii="Times New Roman" w:eastAsia="Times New Roman" w:hAnsi="Times New Roman" w:cs="Times New Roman"/>
          <w:sz w:val="24"/>
          <w:lang w:val="uk-UA" w:eastAsia="ru-RU"/>
        </w:rPr>
        <w:t>Середн</w:t>
      </w:r>
      <w:r w:rsidR="00CF0760">
        <w:rPr>
          <w:rFonts w:ascii="Times New Roman" w:eastAsia="Times New Roman" w:hAnsi="Times New Roman" w:cs="Times New Roman"/>
          <w:sz w:val="24"/>
          <w:lang w:val="uk-UA" w:eastAsia="ru-RU"/>
        </w:rPr>
        <w:t xml:space="preserve">і  показники досягнень дітей: </w:t>
      </w:r>
      <w:r w:rsidRPr="0004573D">
        <w:rPr>
          <w:rFonts w:ascii="Times New Roman" w:eastAsia="Times New Roman" w:hAnsi="Times New Roman" w:cs="Times New Roman"/>
          <w:sz w:val="24"/>
          <w:lang w:val="uk-UA" w:eastAsia="ru-RU"/>
        </w:rPr>
        <w:t>група №4</w:t>
      </w:r>
      <w:r w:rsidR="00AA34FF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04573D" w:rsidRPr="0004573D">
        <w:rPr>
          <w:rFonts w:ascii="Times New Roman" w:eastAsia="Times New Roman" w:hAnsi="Times New Roman" w:cs="Times New Roman"/>
          <w:sz w:val="24"/>
          <w:lang w:val="uk-UA" w:eastAsia="ru-RU"/>
        </w:rPr>
        <w:t>-10 дітей - 50%</w:t>
      </w:r>
      <w:r w:rsidRPr="0004573D">
        <w:rPr>
          <w:rFonts w:ascii="Times New Roman" w:eastAsia="Times New Roman" w:hAnsi="Times New Roman" w:cs="Times New Roman"/>
          <w:sz w:val="24"/>
          <w:lang w:val="uk-UA" w:eastAsia="ru-RU"/>
        </w:rPr>
        <w:t xml:space="preserve">, група №6 </w:t>
      </w:r>
      <w:r w:rsidR="00F2031A" w:rsidRPr="0004573D">
        <w:rPr>
          <w:rFonts w:ascii="Times New Roman" w:eastAsia="Times New Roman" w:hAnsi="Times New Roman" w:cs="Times New Roman"/>
          <w:sz w:val="24"/>
          <w:lang w:val="uk-UA" w:eastAsia="ru-RU"/>
        </w:rPr>
        <w:t>–</w:t>
      </w:r>
      <w:r w:rsidR="00E678A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8 дітей – 45%.</w:t>
      </w:r>
    </w:p>
    <w:p w:rsidR="00094A92" w:rsidRPr="00E678A9" w:rsidRDefault="00094A92" w:rsidP="00CF0760">
      <w:pPr>
        <w:pStyle w:val="a4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24"/>
          <w:lang w:val="uk-UA" w:eastAsia="ru-RU"/>
        </w:rPr>
      </w:pPr>
      <w:r w:rsidRPr="00AA34FF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Найнижчі показники досягнень  дітей- група №4 </w:t>
      </w:r>
      <w:r w:rsidR="00CF0760">
        <w:rPr>
          <w:rFonts w:ascii="Times New Roman" w:eastAsia="Times New Roman" w:hAnsi="Times New Roman" w:cs="Times New Roman"/>
          <w:sz w:val="24"/>
          <w:lang w:val="uk-UA" w:eastAsia="ru-RU"/>
        </w:rPr>
        <w:t xml:space="preserve">- 1 </w:t>
      </w:r>
      <w:proofErr w:type="spellStart"/>
      <w:r w:rsidR="00CF0760">
        <w:rPr>
          <w:rFonts w:ascii="Times New Roman" w:eastAsia="Times New Roman" w:hAnsi="Times New Roman" w:cs="Times New Roman"/>
          <w:sz w:val="24"/>
          <w:lang w:val="uk-UA" w:eastAsia="ru-RU"/>
        </w:rPr>
        <w:t>дит</w:t>
      </w:r>
      <w:proofErr w:type="spellEnd"/>
      <w:r w:rsidR="00CF0760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="00AA34FF" w:rsidRPr="00AA34FF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5%</w:t>
      </w:r>
      <w:r w:rsidRPr="00AA34FF">
        <w:rPr>
          <w:rFonts w:ascii="Times New Roman" w:eastAsia="Times New Roman" w:hAnsi="Times New Roman" w:cs="Times New Roman"/>
          <w:sz w:val="24"/>
          <w:lang w:val="uk-UA" w:eastAsia="ru-RU"/>
        </w:rPr>
        <w:t>, група №6 -</w:t>
      </w:r>
      <w:r w:rsidR="00E678A9">
        <w:rPr>
          <w:rFonts w:ascii="Times New Roman" w:eastAsia="Times New Roman" w:hAnsi="Times New Roman" w:cs="Times New Roman"/>
          <w:sz w:val="24"/>
          <w:lang w:val="uk-UA" w:eastAsia="ru-RU"/>
        </w:rPr>
        <w:t>2 дітей - 10%.</w:t>
      </w:r>
    </w:p>
    <w:p w:rsidR="00587DEC" w:rsidRDefault="00AA34FF" w:rsidP="00E678A9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</w:t>
      </w:r>
      <w:r w:rsidR="00587DEC" w:rsidRPr="00587DEC">
        <w:rPr>
          <w:rFonts w:ascii="Times New Roman" w:eastAsia="Times New Roman" w:hAnsi="Times New Roman" w:cs="Times New Roman"/>
          <w:sz w:val="24"/>
          <w:lang w:val="uk-UA" w:eastAsia="ru-RU"/>
        </w:rPr>
        <w:t>За даними, зафіксованими</w:t>
      </w:r>
      <w:r w:rsidR="00F203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 узагальнених</w:t>
      </w:r>
      <w:r w:rsidR="00587DEC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F203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таблицях №1,2</w:t>
      </w:r>
      <w:r w:rsidR="00587DEC" w:rsidRPr="00587DEC">
        <w:rPr>
          <w:rFonts w:ascii="Times New Roman" w:eastAsia="Times New Roman" w:hAnsi="Times New Roman" w:cs="Times New Roman"/>
          <w:sz w:val="24"/>
          <w:lang w:val="uk-UA" w:eastAsia="ru-RU"/>
        </w:rPr>
        <w:t xml:space="preserve">, можна визначити за якими  </w:t>
      </w:r>
      <w:r w:rsidR="00587DEC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видами діяльності  </w:t>
      </w:r>
      <w:r w:rsidR="00587DEC" w:rsidRPr="00587DEC">
        <w:rPr>
          <w:rFonts w:ascii="Times New Roman" w:eastAsia="Times New Roman" w:hAnsi="Times New Roman" w:cs="Times New Roman"/>
          <w:sz w:val="24"/>
          <w:lang w:val="uk-UA" w:eastAsia="ru-RU"/>
        </w:rPr>
        <w:t xml:space="preserve">рівень знань вищий, краще сформовані уміння, навички в </w:t>
      </w:r>
      <w:r w:rsidR="00587DEC" w:rsidRPr="00587DEC">
        <w:rPr>
          <w:rFonts w:ascii="Times New Roman" w:eastAsia="Times New Roman" w:hAnsi="Times New Roman" w:cs="Times New Roman"/>
          <w:sz w:val="24"/>
          <w:lang w:val="uk-UA" w:eastAsia="ru-RU"/>
        </w:rPr>
        <w:lastRenderedPageBreak/>
        <w:t>дошкільників, а які мають нижчий рівень знань,</w:t>
      </w:r>
      <w:r w:rsidR="00587DEC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587DEC" w:rsidRPr="00587DEC">
        <w:rPr>
          <w:rFonts w:ascii="Times New Roman" w:eastAsia="Times New Roman" w:hAnsi="Times New Roman" w:cs="Times New Roman"/>
          <w:sz w:val="24"/>
          <w:lang w:val="uk-UA" w:eastAsia="ru-RU"/>
        </w:rPr>
        <w:t>умінь, навички на кінець  І півріччя навчального року.</w:t>
      </w:r>
    </w:p>
    <w:p w:rsidR="00AA34FF" w:rsidRDefault="00AA34FF" w:rsidP="00AA34FF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В старшій групі №4 найвищі показники – «Комунікативна діяльність», «Здоров’язберігаюча </w:t>
      </w:r>
      <w:r w:rsidRPr="00AA34FF">
        <w:rPr>
          <w:rFonts w:ascii="Times New Roman" w:eastAsia="Times New Roman" w:hAnsi="Times New Roman" w:cs="Times New Roman"/>
          <w:sz w:val="24"/>
          <w:lang w:val="uk-UA" w:eastAsia="ru-RU"/>
        </w:rPr>
        <w:t>діяльність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», всі решта мають середні показники рівня засвоєння знань</w:t>
      </w:r>
      <w:r w:rsidRPr="00AA34FF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за програмою «Впевнений старт», низького показника не виявлено.</w:t>
      </w:r>
    </w:p>
    <w:p w:rsidR="00AA34FF" w:rsidRPr="00E678A9" w:rsidRDefault="00AA34FF" w:rsidP="00AA34FF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E678A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В старшій групі №6 найвищі показники </w:t>
      </w:r>
      <w:r w:rsidR="00E678A9" w:rsidRPr="00E678A9">
        <w:rPr>
          <w:rFonts w:ascii="Times New Roman" w:eastAsia="Times New Roman" w:hAnsi="Times New Roman" w:cs="Times New Roman"/>
          <w:sz w:val="24"/>
          <w:lang w:val="uk-UA" w:eastAsia="ru-RU"/>
        </w:rPr>
        <w:t>–</w:t>
      </w:r>
      <w:r w:rsidRPr="00E678A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E678A9" w:rsidRPr="00E678A9">
        <w:rPr>
          <w:rFonts w:ascii="Times New Roman" w:eastAsia="Times New Roman" w:hAnsi="Times New Roman" w:cs="Times New Roman"/>
          <w:sz w:val="24"/>
          <w:lang w:val="uk-UA" w:eastAsia="ru-RU"/>
        </w:rPr>
        <w:t>«Господарсько-побутова діяльність», «Музична діяльність», всі решта мають середні показники рівня засвоєння знань за програмою «Впевнений старт», низького показника не виявлено.</w:t>
      </w:r>
    </w:p>
    <w:p w:rsidR="00E678A9" w:rsidRDefault="00AA34FF" w:rsidP="00366719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</w:t>
      </w:r>
      <w:r w:rsidR="00366719" w:rsidRPr="00366719">
        <w:rPr>
          <w:rFonts w:ascii="Times New Roman" w:eastAsia="Times New Roman" w:hAnsi="Times New Roman" w:cs="Times New Roman"/>
          <w:sz w:val="24"/>
          <w:lang w:val="uk-UA" w:eastAsia="ru-RU"/>
        </w:rPr>
        <w:t>Підсумовуючи дані  результати  моніторингу досягнень  дітей відповідно до Базового компоненту дошкільної освіти України та освітньої  програми розвитку дитини старшого дошкільного віку  «Впевнений старт</w:t>
      </w:r>
      <w:r w:rsidR="00E678A9">
        <w:rPr>
          <w:rFonts w:ascii="Times New Roman" w:eastAsia="Times New Roman" w:hAnsi="Times New Roman" w:cs="Times New Roman"/>
          <w:sz w:val="24"/>
          <w:lang w:val="uk-UA" w:eastAsia="ru-RU"/>
        </w:rPr>
        <w:t>», встановлено, що діти старшого дошкільного віку  груп</w:t>
      </w:r>
      <w:r w:rsidR="00366719" w:rsidRP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№</w:t>
      </w:r>
      <w:r w:rsidR="00AD4965">
        <w:rPr>
          <w:rFonts w:ascii="Times New Roman" w:eastAsia="Times New Roman" w:hAnsi="Times New Roman" w:cs="Times New Roman"/>
          <w:sz w:val="24"/>
          <w:lang w:val="uk-UA" w:eastAsia="ru-RU"/>
        </w:rPr>
        <w:t>4</w:t>
      </w:r>
      <w:r w:rsidR="00E678A9">
        <w:rPr>
          <w:rFonts w:ascii="Times New Roman" w:eastAsia="Times New Roman" w:hAnsi="Times New Roman" w:cs="Times New Roman"/>
          <w:sz w:val="24"/>
          <w:lang w:val="uk-UA" w:eastAsia="ru-RU"/>
        </w:rPr>
        <w:t>, 6</w:t>
      </w:r>
      <w:r w:rsidR="00366719" w:rsidRP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мають на кінець І півріччя навчального року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достатню </w:t>
      </w:r>
      <w:r w:rsidR="00366719" w:rsidRP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підготовку </w:t>
      </w:r>
      <w:r w:rsidR="00AD4965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до навчання в початковій школі</w:t>
      </w:r>
      <w:r w:rsidRPr="00AA34FF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- переважає  середній рівень засвоєння знань</w:t>
      </w:r>
      <w:r w:rsidR="00E678A9">
        <w:rPr>
          <w:rFonts w:ascii="Times New Roman" w:eastAsia="Times New Roman" w:hAnsi="Times New Roman" w:cs="Times New Roman"/>
          <w:sz w:val="24"/>
          <w:lang w:val="uk-UA" w:eastAsia="ru-RU"/>
        </w:rPr>
        <w:t>, значної різниці в результатах між групами не спостерігається.</w:t>
      </w:r>
      <w:r w:rsidR="00CF076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Однак ,в групі №4 – дітей з високим рівнем немає, але є  1 дитина з низьким рівнем, а  в групі №6 таких  дітей налічується 4 та є 2 дитини з низьким рівнем.</w:t>
      </w:r>
    </w:p>
    <w:p w:rsidR="00366719" w:rsidRPr="00E678A9" w:rsidRDefault="00E678A9" w:rsidP="00366719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lang w:val="uk-UA" w:eastAsia="ru-RU"/>
        </w:rPr>
        <w:t xml:space="preserve">     </w:t>
      </w:r>
      <w:r w:rsidR="00366719" w:rsidRPr="00366719">
        <w:rPr>
          <w:rFonts w:ascii="Times New Roman" w:eastAsia="Times New Roman" w:hAnsi="Times New Roman" w:cs="Times New Roman"/>
          <w:sz w:val="24"/>
          <w:lang w:val="uk-UA" w:eastAsia="ru-RU"/>
        </w:rPr>
        <w:t>За підсумковими результатами всього моніторингу надалися  вихователем-методистом рекомендації щодо усунення  виявлених недоліків. Вихователі  продовжують подальшу освітню роботу з дітьми старшого дошкільного віку із врахуванням даних  рекомендацій  з метою якісних змін в освітньому процесі.</w:t>
      </w:r>
    </w:p>
    <w:p w:rsidR="00AD4965" w:rsidRDefault="00366719" w:rsidP="00366719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Рекомендовано педагогам</w:t>
      </w:r>
      <w:r w:rsidR="00AD4965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старших груп №4,6:</w:t>
      </w:r>
    </w:p>
    <w:p w:rsidR="00AD4965" w:rsidRPr="00366719" w:rsidRDefault="00AD4965" w:rsidP="00AD4965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>продовжувати планувати планомірну, систематичну та продуктивну педагогічну діяльність з старшими дошкільниками з поліпшення якості дошкільної освіти;</w:t>
      </w:r>
    </w:p>
    <w:p w:rsidR="00AD4965" w:rsidRPr="00366719" w:rsidRDefault="00AD4965" w:rsidP="00AD4965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ab/>
        <w:t xml:space="preserve">  продовжувати працювати з дітьми  старшого дошкільного віку, дотримуючись вимог програми розвитку дітей старшого дошкільного віку «Впевнений старт»;</w:t>
      </w:r>
    </w:p>
    <w:p w:rsidR="00AD4965" w:rsidRPr="00366719" w:rsidRDefault="00AD4965" w:rsidP="00AD4965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- </w:t>
      </w: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>постійно планувати індивідуальну роботу з дітьми відповідно до результатів моніторингового дослідження якост</w:t>
      </w:r>
      <w:r w:rsidR="00CF0760">
        <w:rPr>
          <w:rFonts w:ascii="Times New Roman" w:eastAsia="Times New Roman" w:hAnsi="Times New Roman" w:cs="Times New Roman"/>
          <w:sz w:val="24"/>
          <w:lang w:val="uk-UA" w:eastAsia="ru-RU"/>
        </w:rPr>
        <w:t>і засвоєння рівня знань дітьми, особливо з дітьми, які мають найнижчі результати;</w:t>
      </w:r>
    </w:p>
    <w:p w:rsidR="00AD4965" w:rsidRPr="00366719" w:rsidRDefault="00AD4965" w:rsidP="00AD4965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ab/>
        <w:t xml:space="preserve">систематично залучати батьків до спільної навчально-виховної роботи; </w:t>
      </w:r>
    </w:p>
    <w:p w:rsidR="00AD4965" w:rsidRPr="00366719" w:rsidRDefault="00AD4965" w:rsidP="00AD4965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ab/>
        <w:t>використовувати ефективні  традиційні та інноваційні методи та прийоми в роботі  з  дітьми;</w:t>
      </w:r>
    </w:p>
    <w:p w:rsidR="00AD4965" w:rsidRPr="00366719" w:rsidRDefault="00AD4965" w:rsidP="00AD4965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ab/>
        <w:t>працювати над власним професійним зростанням, робити самоаналіз своє діяльності та вчасно усувати недоліки в своїй професійній роботі.</w:t>
      </w:r>
    </w:p>
    <w:p w:rsidR="006566D7" w:rsidRDefault="00AD4965" w:rsidP="00366719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>звертати  особливу увагу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 ІІ півріччі 2021-2022 </w:t>
      </w:r>
      <w:proofErr w:type="spellStart"/>
      <w:r>
        <w:rPr>
          <w:rFonts w:ascii="Times New Roman" w:eastAsia="Times New Roman" w:hAnsi="Times New Roman" w:cs="Times New Roman"/>
          <w:sz w:val="24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на організацію роботи, направлену на закріплення знань та вмінь дітей за  тими видами діяльності, які мають </w:t>
      </w:r>
      <w:r w:rsidR="00AA34FF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середні </w:t>
      </w:r>
      <w:r w:rsidRPr="00366719">
        <w:rPr>
          <w:rFonts w:ascii="Times New Roman" w:eastAsia="Times New Roman" w:hAnsi="Times New Roman" w:cs="Times New Roman"/>
          <w:sz w:val="24"/>
          <w:lang w:val="uk-UA" w:eastAsia="ru-RU"/>
        </w:rPr>
        <w:t>показники результатив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ності за підсумками моніторингу: </w:t>
      </w:r>
    </w:p>
    <w:p w:rsidR="006566D7" w:rsidRPr="00AA34FF" w:rsidRDefault="00AD4965" w:rsidP="00AA34FF">
      <w:pPr>
        <w:pStyle w:val="a4"/>
        <w:widowControl w:val="0"/>
        <w:numPr>
          <w:ilvl w:val="0"/>
          <w:numId w:val="2"/>
        </w:numPr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6566D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 старшій групи №4</w:t>
      </w:r>
      <w:r w:rsidR="0004573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6566D7">
        <w:rPr>
          <w:rFonts w:ascii="Times New Roman" w:eastAsia="Times New Roman" w:hAnsi="Times New Roman" w:cs="Times New Roman"/>
          <w:sz w:val="24"/>
          <w:lang w:val="uk-UA" w:eastAsia="ru-RU"/>
        </w:rPr>
        <w:t xml:space="preserve">- </w:t>
      </w:r>
      <w:r w:rsidR="0004573D">
        <w:rPr>
          <w:rFonts w:ascii="Times New Roman" w:eastAsia="Times New Roman" w:hAnsi="Times New Roman" w:cs="Times New Roman"/>
          <w:sz w:val="24"/>
          <w:lang w:val="uk-UA" w:eastAsia="ru-RU"/>
        </w:rPr>
        <w:t>«</w:t>
      </w:r>
      <w:r w:rsidR="0004573D" w:rsidRPr="0004573D">
        <w:rPr>
          <w:rFonts w:ascii="Times New Roman" w:eastAsia="Times New Roman" w:hAnsi="Times New Roman" w:cs="Times New Roman"/>
          <w:sz w:val="24"/>
          <w:lang w:val="uk-UA" w:eastAsia="ru-RU"/>
        </w:rPr>
        <w:t>Пізнавальна діяльність</w:t>
      </w:r>
      <w:r w:rsidR="0004573D">
        <w:rPr>
          <w:rFonts w:ascii="Times New Roman" w:eastAsia="Times New Roman" w:hAnsi="Times New Roman" w:cs="Times New Roman"/>
          <w:sz w:val="24"/>
          <w:lang w:val="uk-UA" w:eastAsia="ru-RU"/>
        </w:rPr>
        <w:t>»</w:t>
      </w:r>
      <w:r w:rsidRPr="006566D7">
        <w:rPr>
          <w:rFonts w:ascii="Times New Roman" w:eastAsia="Times New Roman" w:hAnsi="Times New Roman" w:cs="Times New Roman"/>
          <w:sz w:val="24"/>
          <w:lang w:val="uk-UA" w:eastAsia="ru-RU"/>
        </w:rPr>
        <w:t xml:space="preserve">, </w:t>
      </w:r>
      <w:r w:rsidR="0004573D">
        <w:rPr>
          <w:rFonts w:ascii="Times New Roman" w:eastAsia="Times New Roman" w:hAnsi="Times New Roman" w:cs="Times New Roman"/>
          <w:sz w:val="24"/>
          <w:lang w:val="uk-UA" w:eastAsia="ru-RU"/>
        </w:rPr>
        <w:t>«</w:t>
      </w:r>
      <w:r w:rsidR="0004573D" w:rsidRPr="0004573D">
        <w:rPr>
          <w:rFonts w:ascii="Times New Roman" w:eastAsia="Times New Roman" w:hAnsi="Times New Roman" w:cs="Times New Roman"/>
          <w:sz w:val="24"/>
          <w:lang w:val="uk-UA" w:eastAsia="ru-RU"/>
        </w:rPr>
        <w:t>Господарсько-побутова діяльність</w:t>
      </w:r>
      <w:r w:rsidR="0004573D">
        <w:rPr>
          <w:rFonts w:ascii="Times New Roman" w:eastAsia="Times New Roman" w:hAnsi="Times New Roman" w:cs="Times New Roman"/>
          <w:sz w:val="24"/>
          <w:lang w:val="uk-UA" w:eastAsia="ru-RU"/>
        </w:rPr>
        <w:t>»,</w:t>
      </w:r>
      <w:r w:rsidR="0004573D" w:rsidRPr="0004573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04573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04573D" w:rsidRPr="0004573D">
        <w:rPr>
          <w:rFonts w:ascii="Times New Roman" w:eastAsia="Times New Roman" w:hAnsi="Times New Roman" w:cs="Times New Roman"/>
          <w:sz w:val="24"/>
          <w:lang w:val="uk-UA" w:eastAsia="ru-RU"/>
        </w:rPr>
        <w:t>«Художньо-естетична діяльність</w:t>
      </w:r>
      <w:r w:rsidR="0004573D">
        <w:rPr>
          <w:rFonts w:ascii="Times New Roman" w:eastAsia="Times New Roman" w:hAnsi="Times New Roman" w:cs="Times New Roman"/>
          <w:sz w:val="24"/>
          <w:lang w:val="uk-UA" w:eastAsia="ru-RU"/>
        </w:rPr>
        <w:t>»,</w:t>
      </w:r>
      <w:r w:rsidR="0004573D" w:rsidRPr="0004573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04573D">
        <w:rPr>
          <w:rFonts w:ascii="Times New Roman" w:eastAsia="Times New Roman" w:hAnsi="Times New Roman" w:cs="Times New Roman"/>
          <w:sz w:val="24"/>
          <w:lang w:val="uk-UA" w:eastAsia="ru-RU"/>
        </w:rPr>
        <w:t>«</w:t>
      </w:r>
      <w:r w:rsidR="0004573D" w:rsidRPr="0004573D">
        <w:rPr>
          <w:rFonts w:ascii="Times New Roman" w:eastAsia="Times New Roman" w:hAnsi="Times New Roman" w:cs="Times New Roman"/>
          <w:sz w:val="24"/>
          <w:lang w:val="uk-UA" w:eastAsia="ru-RU"/>
        </w:rPr>
        <w:t>Особистісний розвиток</w:t>
      </w:r>
      <w:r w:rsidR="0004573D">
        <w:rPr>
          <w:rFonts w:ascii="Times New Roman" w:eastAsia="Times New Roman" w:hAnsi="Times New Roman" w:cs="Times New Roman"/>
          <w:sz w:val="24"/>
          <w:lang w:val="uk-UA" w:eastAsia="ru-RU"/>
        </w:rPr>
        <w:t>», «Мовленнєва діяльність».</w:t>
      </w:r>
    </w:p>
    <w:p w:rsidR="00366719" w:rsidRPr="00E678A9" w:rsidRDefault="00AD4965" w:rsidP="00366719">
      <w:pPr>
        <w:pStyle w:val="a4"/>
        <w:widowControl w:val="0"/>
        <w:numPr>
          <w:ilvl w:val="0"/>
          <w:numId w:val="2"/>
        </w:numPr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6566D7">
        <w:rPr>
          <w:rFonts w:ascii="Times New Roman" w:eastAsia="Times New Roman" w:hAnsi="Times New Roman" w:cs="Times New Roman"/>
          <w:sz w:val="24"/>
          <w:lang w:val="uk-UA" w:eastAsia="ru-RU"/>
        </w:rPr>
        <w:t>в старшій  групі</w:t>
      </w:r>
      <w:r w:rsidR="006566D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№6</w:t>
      </w:r>
      <w:r w:rsidR="00A407AC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bookmarkStart w:id="0" w:name="_GoBack"/>
      <w:bookmarkEnd w:id="0"/>
      <w:r w:rsidR="006566D7">
        <w:rPr>
          <w:rFonts w:ascii="Times New Roman" w:eastAsia="Times New Roman" w:hAnsi="Times New Roman" w:cs="Times New Roman"/>
          <w:sz w:val="24"/>
          <w:lang w:val="uk-UA" w:eastAsia="ru-RU"/>
        </w:rPr>
        <w:t xml:space="preserve">- </w:t>
      </w:r>
      <w:r w:rsidR="00E678A9">
        <w:rPr>
          <w:rFonts w:ascii="Times New Roman" w:eastAsia="Times New Roman" w:hAnsi="Times New Roman" w:cs="Times New Roman"/>
          <w:sz w:val="24"/>
          <w:lang w:val="uk-UA" w:eastAsia="ru-RU"/>
        </w:rPr>
        <w:t>«Комунікативна діяльність», «Рухова діяльність», «Пізнавальна діяльність» (у світі природи, у світі людей),</w:t>
      </w:r>
      <w:r w:rsidR="00E678A9" w:rsidRPr="00E678A9">
        <w:rPr>
          <w:lang w:val="uk-UA"/>
        </w:rPr>
        <w:t xml:space="preserve"> </w:t>
      </w:r>
      <w:r w:rsidR="00E678A9" w:rsidRPr="00E678A9">
        <w:rPr>
          <w:rFonts w:ascii="Times New Roman" w:eastAsia="Times New Roman" w:hAnsi="Times New Roman" w:cs="Times New Roman"/>
          <w:sz w:val="24"/>
          <w:lang w:val="uk-UA" w:eastAsia="ru-RU"/>
        </w:rPr>
        <w:t>«Мовленнєва діяльність»</w:t>
      </w:r>
      <w:r w:rsidR="00E678A9">
        <w:rPr>
          <w:rFonts w:ascii="Times New Roman" w:eastAsia="Times New Roman" w:hAnsi="Times New Roman" w:cs="Times New Roman"/>
          <w:sz w:val="24"/>
          <w:lang w:val="uk-UA" w:eastAsia="ru-RU"/>
        </w:rPr>
        <w:t>, «Театралізована діяльність»</w:t>
      </w:r>
      <w:r w:rsidR="00E678A9" w:rsidRPr="00E678A9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</w:p>
    <w:p w:rsidR="00366719" w:rsidRPr="00366719" w:rsidRDefault="00366719" w:rsidP="00366719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366719" w:rsidRPr="00366719" w:rsidRDefault="00094A92" w:rsidP="00366719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29.12.2021р</w:t>
      </w:r>
      <w:r w:rsidR="00366719" w:rsidRP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                      </w:t>
      </w:r>
    </w:p>
    <w:p w:rsidR="00094A92" w:rsidRPr="00E678A9" w:rsidRDefault="00094A92" w:rsidP="00E678A9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</w:t>
      </w:r>
      <w:r w:rsidR="00366719" w:rsidRPr="00366719">
        <w:rPr>
          <w:rFonts w:ascii="Times New Roman" w:eastAsia="Times New Roman" w:hAnsi="Times New Roman" w:cs="Times New Roman"/>
          <w:sz w:val="24"/>
          <w:lang w:val="uk-UA" w:eastAsia="ru-RU"/>
        </w:rPr>
        <w:t xml:space="preserve">Вихователь-методист     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Олена КОРОЛЬЧУК</w:t>
      </w:r>
    </w:p>
    <w:p w:rsidR="00094A92" w:rsidRDefault="00094A92" w:rsidP="00AD4965">
      <w:pPr>
        <w:widowControl w:val="0"/>
        <w:tabs>
          <w:tab w:val="left" w:pos="515"/>
        </w:tabs>
        <w:spacing w:after="0"/>
        <w:ind w:right="20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094A92" w:rsidRDefault="00094A92" w:rsidP="00366719">
      <w:pPr>
        <w:widowControl w:val="0"/>
        <w:tabs>
          <w:tab w:val="left" w:pos="515"/>
        </w:tabs>
        <w:spacing w:after="0"/>
        <w:ind w:right="20"/>
        <w:jc w:val="right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587DEC" w:rsidRDefault="00366719" w:rsidP="00366719">
      <w:pPr>
        <w:widowControl w:val="0"/>
        <w:tabs>
          <w:tab w:val="left" w:pos="515"/>
        </w:tabs>
        <w:spacing w:after="0"/>
        <w:ind w:right="20"/>
        <w:jc w:val="right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Додаток 1</w:t>
      </w:r>
    </w:p>
    <w:p w:rsidR="00AD4965" w:rsidRDefault="00AD4965" w:rsidP="00366719">
      <w:pPr>
        <w:widowControl w:val="0"/>
        <w:tabs>
          <w:tab w:val="left" w:pos="515"/>
        </w:tabs>
        <w:spacing w:after="0"/>
        <w:ind w:right="20"/>
        <w:jc w:val="right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587DEC" w:rsidRDefault="00AD4965" w:rsidP="00AD4965">
      <w:pPr>
        <w:widowControl w:val="0"/>
        <w:tabs>
          <w:tab w:val="left" w:pos="515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Узагальнена таблиця рівня</w:t>
      </w:r>
      <w:r w:rsidR="00587DEC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досягнень дітей за видами діяльності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в старших групах</w:t>
      </w:r>
      <w:r w:rsidR="00366719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№4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,6 (за сумарною кількістю дітей -</w:t>
      </w:r>
      <w:r w:rsidR="00CF0760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38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)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418"/>
        <w:gridCol w:w="1842"/>
      </w:tblGrid>
      <w:tr w:rsidR="00AD4965" w:rsidRPr="00094A92" w:rsidTr="00AD4965">
        <w:tc>
          <w:tcPr>
            <w:tcW w:w="2660" w:type="dxa"/>
          </w:tcPr>
          <w:p w:rsidR="00AD4965" w:rsidRPr="00094A92" w:rsidRDefault="00AD4965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 діяльності</w:t>
            </w: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 рівні засвоєння</w:t>
            </w:r>
            <w:r w:rsidR="00993C8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/  </w:t>
            </w: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</w:p>
        </w:tc>
        <w:tc>
          <w:tcPr>
            <w:tcW w:w="1134" w:type="dxa"/>
          </w:tcPr>
          <w:p w:rsidR="00AD4965" w:rsidRPr="00094A92" w:rsidRDefault="00AD4965" w:rsidP="00CA6F49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Рівні засвоєння</w:t>
            </w:r>
          </w:p>
        </w:tc>
        <w:tc>
          <w:tcPr>
            <w:tcW w:w="1559" w:type="dxa"/>
          </w:tcPr>
          <w:p w:rsidR="00AD4965" w:rsidRDefault="00AD4965" w:rsidP="00CA6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Старша група №4</w:t>
            </w:r>
          </w:p>
          <w:p w:rsidR="00CA6F49" w:rsidRPr="00094A92" w:rsidRDefault="00CA6F49" w:rsidP="00CA6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 дітей</w:t>
            </w:r>
          </w:p>
        </w:tc>
        <w:tc>
          <w:tcPr>
            <w:tcW w:w="1418" w:type="dxa"/>
          </w:tcPr>
          <w:p w:rsidR="00AD4965" w:rsidRDefault="00AD4965" w:rsidP="00CA6F49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Старша група №6</w:t>
            </w:r>
          </w:p>
          <w:p w:rsidR="00CF0760" w:rsidRPr="00094A92" w:rsidRDefault="00CF0760" w:rsidP="00CA6F49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 дітей</w:t>
            </w:r>
          </w:p>
        </w:tc>
        <w:tc>
          <w:tcPr>
            <w:tcW w:w="1842" w:type="dxa"/>
          </w:tcPr>
          <w:p w:rsidR="00AD4965" w:rsidRPr="00094A92" w:rsidRDefault="00AD4965" w:rsidP="00CA6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Сумарна кількість</w:t>
            </w:r>
          </w:p>
        </w:tc>
      </w:tr>
      <w:tr w:rsidR="006566D7" w:rsidRPr="00094A92" w:rsidTr="00AD4965">
        <w:trPr>
          <w:trHeight w:val="135"/>
        </w:trPr>
        <w:tc>
          <w:tcPr>
            <w:tcW w:w="2660" w:type="dxa"/>
            <w:vMerge w:val="restart"/>
          </w:tcPr>
          <w:p w:rsidR="006566D7" w:rsidRPr="00094A92" w:rsidRDefault="006566D7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Комунікативна діяльність</w:t>
            </w: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</w:tcPr>
          <w:p w:rsidR="006566D7" w:rsidRPr="00094A92" w:rsidRDefault="0004573D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6566D7" w:rsidRPr="00094A92" w:rsidTr="00AD4965">
        <w:trPr>
          <w:trHeight w:val="126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6566D7" w:rsidRPr="00094A92" w:rsidRDefault="0004573D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</w:p>
        </w:tc>
      </w:tr>
      <w:tr w:rsidR="006566D7" w:rsidRPr="00094A92" w:rsidTr="00AD4965">
        <w:trPr>
          <w:trHeight w:val="135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6566D7" w:rsidRPr="00094A92" w:rsidRDefault="0004573D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</w:p>
        </w:tc>
      </w:tr>
      <w:tr w:rsidR="006566D7" w:rsidRPr="00094A92" w:rsidTr="00AD4965">
        <w:trPr>
          <w:trHeight w:val="15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6566D7" w:rsidRPr="00094A92" w:rsidTr="00AD4965">
        <w:trPr>
          <w:trHeight w:val="120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6566D7" w:rsidRDefault="006566D7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Здоров’язберігаюча</w:t>
            </w:r>
          </w:p>
          <w:p w:rsidR="006566D7" w:rsidRPr="00094A92" w:rsidRDefault="006566D7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діяльність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566D7" w:rsidRPr="00094A92" w:rsidRDefault="0004573D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6566D7" w:rsidRPr="00094A92" w:rsidTr="00AD4965">
        <w:trPr>
          <w:trHeight w:val="180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6566D7" w:rsidRPr="00094A92" w:rsidRDefault="0004573D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19</w:t>
            </w:r>
          </w:p>
        </w:tc>
      </w:tr>
      <w:tr w:rsidR="006566D7" w:rsidRPr="00094A92" w:rsidTr="00AD4965">
        <w:trPr>
          <w:trHeight w:val="180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6566D7" w:rsidRPr="00094A92" w:rsidRDefault="0004573D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</w:p>
        </w:tc>
      </w:tr>
      <w:tr w:rsidR="006566D7" w:rsidRPr="00094A92" w:rsidTr="00AD4965">
        <w:trPr>
          <w:trHeight w:val="12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566D7" w:rsidRPr="00094A92" w:rsidRDefault="0004573D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6566D7" w:rsidRPr="00094A92" w:rsidTr="00AD4965">
        <w:trPr>
          <w:trHeight w:val="165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6566D7" w:rsidRPr="00094A92" w:rsidRDefault="006566D7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Пізнавальна діяльність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6566D7" w:rsidRPr="00094A92" w:rsidTr="00AD4965">
        <w:trPr>
          <w:trHeight w:val="255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11</w:t>
            </w:r>
          </w:p>
        </w:tc>
      </w:tr>
      <w:tr w:rsidR="006566D7" w:rsidRPr="00094A92" w:rsidTr="00AD4965">
        <w:trPr>
          <w:trHeight w:val="111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</w:p>
        </w:tc>
      </w:tr>
      <w:tr w:rsidR="006566D7" w:rsidRPr="00094A92" w:rsidTr="00AD4965">
        <w:trPr>
          <w:trHeight w:val="15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566D7" w:rsidRPr="00094A92" w:rsidRDefault="00513C9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CA6F49" w:rsidRPr="00094A92" w:rsidTr="00AD4965">
        <w:trPr>
          <w:trHeight w:val="120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CA6F49" w:rsidRPr="00094A92" w:rsidRDefault="00CA6F49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Мовленнєва діяльність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6F49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A6F49" w:rsidRPr="00094A92" w:rsidRDefault="00CA6F49" w:rsidP="00620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A6F49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CA6F49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</w:tr>
      <w:tr w:rsidR="00CA6F49" w:rsidRPr="00094A92" w:rsidTr="00AD4965">
        <w:trPr>
          <w:trHeight w:val="81"/>
        </w:trPr>
        <w:tc>
          <w:tcPr>
            <w:tcW w:w="2660" w:type="dxa"/>
            <w:vMerge/>
          </w:tcPr>
          <w:p w:rsidR="00CA6F49" w:rsidRPr="00094A92" w:rsidRDefault="00CA6F49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A6F49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CA6F49" w:rsidRPr="00094A92" w:rsidRDefault="00CA6F49" w:rsidP="00620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CA6F49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CA6F49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</w:tr>
      <w:tr w:rsidR="00CA6F49" w:rsidRPr="00094A92" w:rsidTr="00AD4965">
        <w:trPr>
          <w:trHeight w:val="111"/>
        </w:trPr>
        <w:tc>
          <w:tcPr>
            <w:tcW w:w="2660" w:type="dxa"/>
            <w:vMerge/>
          </w:tcPr>
          <w:p w:rsidR="00CA6F49" w:rsidRPr="00094A92" w:rsidRDefault="00CA6F49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A6F49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CA6F49" w:rsidRPr="00094A92" w:rsidRDefault="00CA6F49" w:rsidP="00620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CA6F49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</w:tcPr>
          <w:p w:rsidR="00CA6F49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21</w:t>
            </w:r>
          </w:p>
        </w:tc>
      </w:tr>
      <w:tr w:rsidR="00CA6F49" w:rsidRPr="00094A92" w:rsidTr="00AD4965">
        <w:trPr>
          <w:trHeight w:val="15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CA6F49" w:rsidRPr="00094A92" w:rsidRDefault="00CA6F49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6F49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A6F49" w:rsidRPr="00094A92" w:rsidRDefault="00CA6F49" w:rsidP="00620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A6F49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CA6F49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  <w:tr w:rsidR="006566D7" w:rsidRPr="00094A92" w:rsidTr="00AD4965">
        <w:trPr>
          <w:trHeight w:val="105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6566D7" w:rsidRPr="00094A92" w:rsidRDefault="006566D7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Ігрова діяльність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6566D7" w:rsidRPr="00094A92" w:rsidTr="00AD4965">
        <w:trPr>
          <w:trHeight w:val="255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13</w:t>
            </w:r>
          </w:p>
        </w:tc>
      </w:tr>
      <w:tr w:rsidR="006566D7" w:rsidRPr="00094A92" w:rsidTr="00AD4965">
        <w:trPr>
          <w:trHeight w:val="111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</w:p>
        </w:tc>
      </w:tr>
      <w:tr w:rsidR="006566D7" w:rsidRPr="00094A92" w:rsidTr="00AD4965">
        <w:trPr>
          <w:trHeight w:val="15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CA6F49" w:rsidRPr="00094A92" w:rsidTr="00AD4965">
        <w:trPr>
          <w:trHeight w:val="107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CA6F49" w:rsidRPr="00094A92" w:rsidRDefault="00CA6F49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Господарсько-побутова діяльність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6F49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A6F49" w:rsidRPr="00094A92" w:rsidRDefault="00CA6F49" w:rsidP="00620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A6F49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CA6F49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  <w:tr w:rsidR="00CA6F49" w:rsidRPr="00094A92" w:rsidTr="00AD4965">
        <w:trPr>
          <w:trHeight w:val="126"/>
        </w:trPr>
        <w:tc>
          <w:tcPr>
            <w:tcW w:w="2660" w:type="dxa"/>
            <w:vMerge/>
          </w:tcPr>
          <w:p w:rsidR="00CA6F49" w:rsidRPr="00094A92" w:rsidRDefault="00CA6F49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A6F49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CA6F49" w:rsidRPr="00094A92" w:rsidRDefault="00CA6F49" w:rsidP="00620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CA6F49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CA6F49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</w:p>
        </w:tc>
      </w:tr>
      <w:tr w:rsidR="00CA6F49" w:rsidRPr="00094A92" w:rsidTr="00AD4965">
        <w:trPr>
          <w:trHeight w:val="135"/>
        </w:trPr>
        <w:tc>
          <w:tcPr>
            <w:tcW w:w="2660" w:type="dxa"/>
            <w:vMerge/>
          </w:tcPr>
          <w:p w:rsidR="00CA6F49" w:rsidRPr="00094A92" w:rsidRDefault="00CA6F49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A6F49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CA6F49" w:rsidRPr="00094A92" w:rsidRDefault="00CA6F49" w:rsidP="00620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CA6F49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</w:tcPr>
          <w:p w:rsidR="00CA6F49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</w:p>
        </w:tc>
      </w:tr>
      <w:tr w:rsidR="00CA6F49" w:rsidRPr="00094A92" w:rsidTr="00AD4965">
        <w:trPr>
          <w:trHeight w:val="18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CA6F49" w:rsidRPr="00094A92" w:rsidRDefault="00CA6F49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6F49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A6F49" w:rsidRPr="00094A92" w:rsidRDefault="00CA6F49" w:rsidP="00620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A6F49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CA6F49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</w:tr>
      <w:tr w:rsidR="006566D7" w:rsidRPr="00094A92" w:rsidTr="00AD4965">
        <w:trPr>
          <w:trHeight w:val="137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6566D7" w:rsidRPr="00094A92" w:rsidRDefault="00CA6F49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Художньо-естетична</w:t>
            </w:r>
            <w:r w:rsidR="006566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діяльність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6566D7" w:rsidRPr="00094A92" w:rsidTr="00AD4965">
        <w:trPr>
          <w:trHeight w:val="165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</w:p>
        </w:tc>
      </w:tr>
      <w:tr w:rsidR="006566D7" w:rsidRPr="00094A92" w:rsidTr="00AD4965">
        <w:trPr>
          <w:trHeight w:val="96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19</w:t>
            </w:r>
          </w:p>
        </w:tc>
      </w:tr>
      <w:tr w:rsidR="006566D7" w:rsidRPr="00094A92" w:rsidTr="006566D7">
        <w:trPr>
          <w:trHeight w:val="165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6566D7" w:rsidRPr="00094A92" w:rsidTr="006566D7">
        <w:trPr>
          <w:trHeight w:val="165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6566D7" w:rsidRPr="00094A92" w:rsidRDefault="006566D7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Особистісний розвиток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566D7" w:rsidRPr="00094A92" w:rsidRDefault="006566D7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6566D7" w:rsidRPr="00094A92" w:rsidTr="006566D7">
        <w:trPr>
          <w:trHeight w:val="165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</w:p>
        </w:tc>
      </w:tr>
      <w:tr w:rsidR="006566D7" w:rsidRPr="00094A92" w:rsidTr="006566D7">
        <w:trPr>
          <w:trHeight w:val="165"/>
        </w:trPr>
        <w:tc>
          <w:tcPr>
            <w:tcW w:w="2660" w:type="dxa"/>
            <w:vMerge/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66D7" w:rsidRPr="00094A92" w:rsidRDefault="006566D7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17</w:t>
            </w:r>
          </w:p>
        </w:tc>
      </w:tr>
      <w:tr w:rsidR="006566D7" w:rsidRPr="00094A92" w:rsidTr="002F7FAB">
        <w:trPr>
          <w:trHeight w:val="165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6566D7" w:rsidRPr="00094A92" w:rsidRDefault="006566D7" w:rsidP="00094A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566D7" w:rsidRPr="00094A92" w:rsidRDefault="006566D7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566D7" w:rsidRPr="00094A92" w:rsidRDefault="00CA6F49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566D7" w:rsidRPr="00094A92" w:rsidRDefault="00CF0760" w:rsidP="00094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566D7" w:rsidRPr="00513C99" w:rsidRDefault="00513C99" w:rsidP="00094A9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</w:tr>
    </w:tbl>
    <w:p w:rsidR="00094A92" w:rsidRPr="00094A92" w:rsidRDefault="00094A92" w:rsidP="00094A9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4A92" w:rsidRPr="00094A92" w:rsidRDefault="00094A92" w:rsidP="00094A9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4A92" w:rsidRPr="00094A92" w:rsidRDefault="00094A92" w:rsidP="00094A9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4A92" w:rsidRPr="00094A92" w:rsidRDefault="00094A92" w:rsidP="00094A9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4A92" w:rsidRPr="00094A92" w:rsidRDefault="00094A92" w:rsidP="00094A9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F7FAB" w:rsidRDefault="002F7FAB" w:rsidP="006566D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94A92" w:rsidRPr="00094A92" w:rsidRDefault="00094A92" w:rsidP="00094A9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9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Додаток 2</w:t>
      </w:r>
    </w:p>
    <w:p w:rsidR="00094A92" w:rsidRDefault="00094A92" w:rsidP="00AD49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9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Узагальнена таблиця </w:t>
      </w:r>
      <w:r w:rsidR="00AD49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рівня</w:t>
      </w:r>
      <w:r w:rsidR="00AD4965" w:rsidRPr="00AD496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досягнень дітей за видами діяльності в старших групах №4,6 </w:t>
      </w:r>
      <w:r w:rsidRPr="0009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(у відсотках,%)</w:t>
      </w:r>
    </w:p>
    <w:p w:rsidR="00AD4965" w:rsidRDefault="00AD4965" w:rsidP="00AD49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418"/>
        <w:gridCol w:w="1842"/>
      </w:tblGrid>
      <w:tr w:rsidR="00AD4965" w:rsidRPr="00094A92" w:rsidTr="00F30A8C">
        <w:tc>
          <w:tcPr>
            <w:tcW w:w="2660" w:type="dxa"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 діяльності</w:t>
            </w: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 рівні засвоєння</w:t>
            </w:r>
          </w:p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</w:p>
        </w:tc>
        <w:tc>
          <w:tcPr>
            <w:tcW w:w="1134" w:type="dxa"/>
          </w:tcPr>
          <w:p w:rsidR="00AD4965" w:rsidRPr="00094A92" w:rsidRDefault="00AD4965" w:rsidP="00993C8D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Рівні засвоєння</w:t>
            </w:r>
          </w:p>
        </w:tc>
        <w:tc>
          <w:tcPr>
            <w:tcW w:w="1559" w:type="dxa"/>
          </w:tcPr>
          <w:p w:rsidR="00AD4965" w:rsidRPr="00094A92" w:rsidRDefault="00AD4965" w:rsidP="00993C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Старша група №4</w:t>
            </w:r>
          </w:p>
        </w:tc>
        <w:tc>
          <w:tcPr>
            <w:tcW w:w="1418" w:type="dxa"/>
          </w:tcPr>
          <w:p w:rsidR="00AD4965" w:rsidRPr="00094A92" w:rsidRDefault="00AD4965" w:rsidP="00993C8D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Старша група №6</w:t>
            </w:r>
          </w:p>
        </w:tc>
        <w:tc>
          <w:tcPr>
            <w:tcW w:w="1842" w:type="dxa"/>
          </w:tcPr>
          <w:p w:rsidR="00AD4965" w:rsidRPr="00094A92" w:rsidRDefault="00AD4965" w:rsidP="00993C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Середній відсоток</w:t>
            </w:r>
          </w:p>
        </w:tc>
      </w:tr>
      <w:tr w:rsidR="00AD4965" w:rsidRPr="00094A92" w:rsidTr="00F30A8C">
        <w:trPr>
          <w:trHeight w:val="135"/>
        </w:trPr>
        <w:tc>
          <w:tcPr>
            <w:tcW w:w="2660" w:type="dxa"/>
            <w:vMerge w:val="restart"/>
          </w:tcPr>
          <w:p w:rsidR="00AD4965" w:rsidRPr="00094A92" w:rsidRDefault="002F7FAB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Комунікативна діяльність</w:t>
            </w: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3C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</w:p>
        </w:tc>
      </w:tr>
      <w:tr w:rsidR="00AD4965" w:rsidRPr="00094A92" w:rsidTr="00F30A8C">
        <w:trPr>
          <w:trHeight w:val="126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2" w:type="dxa"/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50</w:t>
            </w:r>
          </w:p>
        </w:tc>
      </w:tr>
      <w:tr w:rsidR="00AD4965" w:rsidRPr="00094A92" w:rsidTr="00F30A8C">
        <w:trPr>
          <w:trHeight w:val="135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2" w:type="dxa"/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27</w:t>
            </w:r>
          </w:p>
        </w:tc>
      </w:tr>
      <w:tr w:rsidR="00AD4965" w:rsidRPr="00094A92" w:rsidTr="00F30A8C">
        <w:trPr>
          <w:trHeight w:val="15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D4965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13</w:t>
            </w:r>
          </w:p>
        </w:tc>
      </w:tr>
      <w:tr w:rsidR="00AD4965" w:rsidRPr="00094A92" w:rsidTr="00F30A8C">
        <w:trPr>
          <w:trHeight w:val="120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2F7FAB" w:rsidRDefault="002F7FAB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Здоров’язберігаюча</w:t>
            </w:r>
          </w:p>
          <w:p w:rsidR="00AD4965" w:rsidRPr="00094A92" w:rsidRDefault="002F7FAB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діяльність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</w:tr>
      <w:tr w:rsidR="00AD4965" w:rsidRPr="00094A92" w:rsidTr="00F30A8C">
        <w:trPr>
          <w:trHeight w:val="180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2" w:type="dxa"/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50</w:t>
            </w:r>
          </w:p>
        </w:tc>
      </w:tr>
      <w:tr w:rsidR="00AD4965" w:rsidRPr="00094A92" w:rsidTr="00F30A8C">
        <w:trPr>
          <w:trHeight w:val="180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2" w:type="dxa"/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33</w:t>
            </w:r>
          </w:p>
        </w:tc>
      </w:tr>
      <w:tr w:rsidR="00AD4965" w:rsidRPr="00094A92" w:rsidTr="00F30A8C">
        <w:trPr>
          <w:trHeight w:val="12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D4965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</w:tr>
      <w:tr w:rsidR="00AD4965" w:rsidRPr="00094A92" w:rsidTr="00F30A8C">
        <w:trPr>
          <w:trHeight w:val="165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AD4965" w:rsidRPr="00094A92" w:rsidRDefault="002F7FAB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Пізнавальна діяльність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</w:tr>
      <w:tr w:rsidR="00AD4965" w:rsidRPr="00094A92" w:rsidTr="00F30A8C">
        <w:trPr>
          <w:trHeight w:val="255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2" w:type="dxa"/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27</w:t>
            </w:r>
          </w:p>
        </w:tc>
      </w:tr>
      <w:tr w:rsidR="00AD4965" w:rsidRPr="00094A92" w:rsidTr="00F30A8C">
        <w:trPr>
          <w:trHeight w:val="111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2" w:type="dxa"/>
          </w:tcPr>
          <w:p w:rsidR="00AD4965" w:rsidRPr="00513C99" w:rsidRDefault="00513C99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55</w:t>
            </w:r>
          </w:p>
        </w:tc>
      </w:tr>
      <w:tr w:rsidR="00AD4965" w:rsidRPr="00094A92" w:rsidTr="00F30A8C">
        <w:trPr>
          <w:trHeight w:val="15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D4965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11</w:t>
            </w:r>
          </w:p>
        </w:tc>
      </w:tr>
      <w:tr w:rsidR="00AD4965" w:rsidRPr="00094A92" w:rsidTr="00F30A8C">
        <w:trPr>
          <w:trHeight w:val="120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AD4965" w:rsidRPr="00094A92" w:rsidRDefault="002F7FAB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Мовленнєва діяльність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AD4965" w:rsidRPr="00094A92" w:rsidTr="00F30A8C">
        <w:trPr>
          <w:trHeight w:val="81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25</w:t>
            </w:r>
          </w:p>
        </w:tc>
      </w:tr>
      <w:tr w:rsidR="00AD4965" w:rsidRPr="00094A92" w:rsidTr="00F30A8C">
        <w:trPr>
          <w:trHeight w:val="111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842" w:type="dxa"/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55</w:t>
            </w:r>
          </w:p>
        </w:tc>
      </w:tr>
      <w:tr w:rsidR="00AD4965" w:rsidRPr="00094A92" w:rsidTr="00F30A8C">
        <w:trPr>
          <w:trHeight w:val="15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D4965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</w:p>
        </w:tc>
      </w:tr>
      <w:tr w:rsidR="00AD4965" w:rsidRPr="00094A92" w:rsidTr="00F30A8C">
        <w:trPr>
          <w:trHeight w:val="105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AD4965" w:rsidRPr="00094A92" w:rsidRDefault="002F7FAB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Ігрова діяльність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</w:tr>
      <w:tr w:rsidR="00AD4965" w:rsidRPr="00094A92" w:rsidTr="00F30A8C">
        <w:trPr>
          <w:trHeight w:val="255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2" w:type="dxa"/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33</w:t>
            </w:r>
          </w:p>
        </w:tc>
      </w:tr>
      <w:tr w:rsidR="00AD4965" w:rsidRPr="00094A92" w:rsidTr="00F30A8C">
        <w:trPr>
          <w:trHeight w:val="111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2" w:type="dxa"/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50</w:t>
            </w:r>
          </w:p>
        </w:tc>
      </w:tr>
      <w:tr w:rsidR="00AD4965" w:rsidRPr="00094A92" w:rsidTr="00F30A8C">
        <w:trPr>
          <w:trHeight w:val="15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D4965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</w:tr>
      <w:tr w:rsidR="00AD4965" w:rsidRPr="00094A92" w:rsidTr="00F30A8C">
        <w:trPr>
          <w:trHeight w:val="107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AD4965" w:rsidRPr="00094A92" w:rsidRDefault="002F7FAB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Господарсько-побутова діяльність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</w:p>
        </w:tc>
      </w:tr>
      <w:tr w:rsidR="00AD4965" w:rsidRPr="00094A92" w:rsidTr="00F30A8C">
        <w:trPr>
          <w:trHeight w:val="126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2" w:type="dxa"/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32</w:t>
            </w:r>
          </w:p>
        </w:tc>
      </w:tr>
      <w:tr w:rsidR="00AD4965" w:rsidRPr="00094A92" w:rsidTr="00F30A8C">
        <w:trPr>
          <w:trHeight w:val="135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2" w:type="dxa"/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48</w:t>
            </w:r>
          </w:p>
        </w:tc>
      </w:tr>
      <w:tr w:rsidR="00AD4965" w:rsidRPr="00094A92" w:rsidTr="00F30A8C">
        <w:trPr>
          <w:trHeight w:val="180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D4965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AD4965" w:rsidRPr="00094A92" w:rsidTr="00F30A8C">
        <w:trPr>
          <w:trHeight w:val="137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AD4965" w:rsidRPr="00094A92" w:rsidRDefault="00CF0760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Художньо-естетична</w:t>
            </w:r>
            <w:r w:rsidR="002F7FA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діяльність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</w:tr>
      <w:tr w:rsidR="00AD4965" w:rsidRPr="00094A92" w:rsidTr="00F30A8C">
        <w:trPr>
          <w:trHeight w:val="165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2" w:type="dxa"/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33</w:t>
            </w:r>
          </w:p>
        </w:tc>
      </w:tr>
      <w:tr w:rsidR="00AD4965" w:rsidRPr="00094A92" w:rsidTr="00F30A8C">
        <w:trPr>
          <w:trHeight w:val="96"/>
        </w:trPr>
        <w:tc>
          <w:tcPr>
            <w:tcW w:w="2660" w:type="dxa"/>
            <w:vMerge/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D4965" w:rsidRPr="00094A92" w:rsidRDefault="00AD4965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2" w:type="dxa"/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50</w:t>
            </w:r>
          </w:p>
        </w:tc>
      </w:tr>
      <w:tr w:rsidR="00AD4965" w:rsidRPr="00094A92" w:rsidTr="002F7FAB">
        <w:trPr>
          <w:trHeight w:val="165"/>
        </w:trPr>
        <w:tc>
          <w:tcPr>
            <w:tcW w:w="2660" w:type="dxa"/>
            <w:vMerge/>
            <w:tcBorders>
              <w:bottom w:val="single" w:sz="18" w:space="0" w:color="auto"/>
            </w:tcBorders>
          </w:tcPr>
          <w:p w:rsidR="00AD4965" w:rsidRPr="00094A92" w:rsidRDefault="00AD4965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D4965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D4965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D4965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D4965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</w:tr>
      <w:tr w:rsidR="002F7FAB" w:rsidRPr="00094A92" w:rsidTr="002F7FAB">
        <w:trPr>
          <w:trHeight w:val="165"/>
        </w:trPr>
        <w:tc>
          <w:tcPr>
            <w:tcW w:w="2660" w:type="dxa"/>
            <w:vMerge w:val="restart"/>
            <w:tcBorders>
              <w:top w:val="single" w:sz="18" w:space="0" w:color="auto"/>
            </w:tcBorders>
          </w:tcPr>
          <w:p w:rsidR="002F7FAB" w:rsidRPr="00094A92" w:rsidRDefault="006566D7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Особистісний розвиток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7FAB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F7FAB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7FAB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2F7FAB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</w:tr>
      <w:tr w:rsidR="002F7FAB" w:rsidRPr="00094A92" w:rsidTr="00F30A8C">
        <w:trPr>
          <w:trHeight w:val="165"/>
        </w:trPr>
        <w:tc>
          <w:tcPr>
            <w:tcW w:w="2660" w:type="dxa"/>
            <w:vMerge/>
          </w:tcPr>
          <w:p w:rsidR="002F7FAB" w:rsidRPr="00094A92" w:rsidRDefault="002F7FAB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F7FAB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2F7FAB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2F7FAB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2" w:type="dxa"/>
          </w:tcPr>
          <w:p w:rsidR="002F7FAB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40</w:t>
            </w:r>
          </w:p>
        </w:tc>
      </w:tr>
      <w:tr w:rsidR="002F7FAB" w:rsidRPr="00094A92" w:rsidTr="00F30A8C">
        <w:trPr>
          <w:trHeight w:val="165"/>
        </w:trPr>
        <w:tc>
          <w:tcPr>
            <w:tcW w:w="2660" w:type="dxa"/>
            <w:vMerge/>
          </w:tcPr>
          <w:p w:rsidR="002F7FAB" w:rsidRPr="00094A92" w:rsidRDefault="002F7FAB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F7FAB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4A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2F7FAB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</w:tcPr>
          <w:p w:rsidR="002F7FAB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2" w:type="dxa"/>
          </w:tcPr>
          <w:p w:rsidR="002F7FAB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45</w:t>
            </w:r>
          </w:p>
        </w:tc>
      </w:tr>
      <w:tr w:rsidR="002F7FAB" w:rsidRPr="00094A92" w:rsidTr="00F30A8C">
        <w:trPr>
          <w:trHeight w:val="165"/>
        </w:trPr>
        <w:tc>
          <w:tcPr>
            <w:tcW w:w="2660" w:type="dxa"/>
            <w:vMerge/>
          </w:tcPr>
          <w:p w:rsidR="002F7FAB" w:rsidRPr="00094A92" w:rsidRDefault="002F7FAB" w:rsidP="00F30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F7FAB" w:rsidRPr="00094A92" w:rsidRDefault="002F7FAB" w:rsidP="00F30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</w:tcPr>
          <w:p w:rsidR="002F7FAB" w:rsidRPr="00094A92" w:rsidRDefault="0004573D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F7FAB" w:rsidRPr="00094A92" w:rsidRDefault="00513C99" w:rsidP="00F30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2F7FAB" w:rsidRPr="00513C99" w:rsidRDefault="0052297E" w:rsidP="00F30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</w:tbl>
    <w:p w:rsidR="00AD4965" w:rsidRPr="00094A92" w:rsidRDefault="00AD4965" w:rsidP="00AD496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D4965" w:rsidRPr="00094A92" w:rsidRDefault="00AD4965" w:rsidP="00AD496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94A92" w:rsidRDefault="00094A92" w:rsidP="00513C9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E" w:rsidRDefault="0052297E" w:rsidP="00513C9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E" w:rsidRDefault="0052297E" w:rsidP="00513C9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E" w:rsidRDefault="0052297E" w:rsidP="00513C9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A92" w:rsidRDefault="00094A92" w:rsidP="00783644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A92" w:rsidRDefault="00094A92" w:rsidP="00317E77">
      <w:pPr>
        <w:spacing w:after="0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4A9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3</w:t>
      </w:r>
    </w:p>
    <w:p w:rsidR="00317E77" w:rsidRDefault="00317E77" w:rsidP="00317E7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7E77" w:rsidRDefault="00317E77" w:rsidP="00317E7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узагальнених результатів моніторингу досягнень дітей старших груп №4,6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851"/>
        <w:gridCol w:w="2918"/>
      </w:tblGrid>
      <w:tr w:rsidR="00317E77" w:rsidTr="00317E77">
        <w:tc>
          <w:tcPr>
            <w:tcW w:w="2082" w:type="dxa"/>
          </w:tcPr>
          <w:p w:rsidR="00317E77" w:rsidRDefault="0052297E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Група/ </w:t>
            </w:r>
            <w:r w:rsidR="00317E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рівні засвоєння</w:t>
            </w:r>
          </w:p>
        </w:tc>
        <w:tc>
          <w:tcPr>
            <w:tcW w:w="3851" w:type="dxa"/>
          </w:tcPr>
          <w:p w:rsidR="00317E77" w:rsidRDefault="00317E77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група №4</w:t>
            </w:r>
          </w:p>
        </w:tc>
        <w:tc>
          <w:tcPr>
            <w:tcW w:w="2918" w:type="dxa"/>
          </w:tcPr>
          <w:p w:rsidR="00317E77" w:rsidRDefault="00317E77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група №6</w:t>
            </w:r>
          </w:p>
        </w:tc>
      </w:tr>
      <w:tr w:rsidR="00317E77" w:rsidTr="00317E77">
        <w:tc>
          <w:tcPr>
            <w:tcW w:w="2082" w:type="dxa"/>
          </w:tcPr>
          <w:p w:rsidR="00317E77" w:rsidRDefault="00317E77" w:rsidP="00AA34F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Високий рівень </w:t>
            </w:r>
          </w:p>
        </w:tc>
        <w:tc>
          <w:tcPr>
            <w:tcW w:w="3851" w:type="dxa"/>
          </w:tcPr>
          <w:p w:rsidR="00317E77" w:rsidRPr="00317E77" w:rsidRDefault="00317E77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дітей – 10%</w:t>
            </w:r>
          </w:p>
        </w:tc>
        <w:tc>
          <w:tcPr>
            <w:tcW w:w="2918" w:type="dxa"/>
          </w:tcPr>
          <w:p w:rsidR="00317E77" w:rsidRPr="00317E77" w:rsidRDefault="00CF0760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дітей – 15 %</w:t>
            </w:r>
          </w:p>
        </w:tc>
      </w:tr>
      <w:tr w:rsidR="00317E77" w:rsidTr="00317E77">
        <w:tc>
          <w:tcPr>
            <w:tcW w:w="2082" w:type="dxa"/>
          </w:tcPr>
          <w:p w:rsidR="00317E77" w:rsidRDefault="00317E77" w:rsidP="00AA34F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3851" w:type="dxa"/>
          </w:tcPr>
          <w:p w:rsidR="00317E77" w:rsidRPr="00317E77" w:rsidRDefault="00317E77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дітей – 35%</w:t>
            </w:r>
          </w:p>
        </w:tc>
        <w:tc>
          <w:tcPr>
            <w:tcW w:w="2918" w:type="dxa"/>
          </w:tcPr>
          <w:p w:rsidR="00317E77" w:rsidRPr="00317E77" w:rsidRDefault="00CF0760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дітей – 30 %</w:t>
            </w:r>
          </w:p>
        </w:tc>
      </w:tr>
      <w:tr w:rsidR="00317E77" w:rsidTr="00317E77">
        <w:tc>
          <w:tcPr>
            <w:tcW w:w="2082" w:type="dxa"/>
          </w:tcPr>
          <w:p w:rsidR="00317E77" w:rsidRDefault="00317E77" w:rsidP="00AA34F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3851" w:type="dxa"/>
          </w:tcPr>
          <w:p w:rsidR="00317E77" w:rsidRPr="00317E77" w:rsidRDefault="00317E77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дітей - 50%</w:t>
            </w:r>
          </w:p>
        </w:tc>
        <w:tc>
          <w:tcPr>
            <w:tcW w:w="2918" w:type="dxa"/>
          </w:tcPr>
          <w:p w:rsidR="00317E77" w:rsidRPr="00317E77" w:rsidRDefault="00CF0760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дітей- 45 %</w:t>
            </w:r>
          </w:p>
        </w:tc>
      </w:tr>
      <w:tr w:rsidR="00317E77" w:rsidTr="00317E77">
        <w:tc>
          <w:tcPr>
            <w:tcW w:w="2082" w:type="dxa"/>
          </w:tcPr>
          <w:p w:rsidR="00317E77" w:rsidRDefault="00317E77" w:rsidP="00AA34F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Низький рівень </w:t>
            </w:r>
          </w:p>
        </w:tc>
        <w:tc>
          <w:tcPr>
            <w:tcW w:w="3851" w:type="dxa"/>
          </w:tcPr>
          <w:p w:rsidR="00317E77" w:rsidRPr="00317E77" w:rsidRDefault="00317E77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дитина – 5%</w:t>
            </w:r>
          </w:p>
        </w:tc>
        <w:tc>
          <w:tcPr>
            <w:tcW w:w="2918" w:type="dxa"/>
          </w:tcPr>
          <w:p w:rsidR="00317E77" w:rsidRPr="00317E77" w:rsidRDefault="00CF0760" w:rsidP="00AA34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дітей – 10%</w:t>
            </w:r>
          </w:p>
        </w:tc>
      </w:tr>
    </w:tbl>
    <w:p w:rsidR="00317E77" w:rsidRDefault="00317E77" w:rsidP="00094A92">
      <w:pPr>
        <w:spacing w:after="0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7E" w:rsidRDefault="0052297E" w:rsidP="0052297E">
      <w:pPr>
        <w:spacing w:after="0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34FF" w:rsidRDefault="0052297E" w:rsidP="0052297E">
      <w:pPr>
        <w:spacing w:after="0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Діаграма </w:t>
      </w:r>
    </w:p>
    <w:p w:rsidR="0052297E" w:rsidRPr="00094A92" w:rsidRDefault="00731DCA" w:rsidP="0052297E">
      <w:pPr>
        <w:spacing w:after="0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object w:dxaOrig="8591" w:dyaOrig="4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5pt;height:216.85pt" o:ole="">
            <v:imagedata r:id="rId6" o:title=""/>
          </v:shape>
          <o:OLEObject Type="Embed" ProgID="MSGraph.Chart.8" ShapeID="_x0000_i1025" DrawAspect="Content" ObjectID="_1701090179" r:id="rId7">
            <o:FieldCodes>\s</o:FieldCodes>
          </o:OLEObject>
        </w:object>
      </w:r>
    </w:p>
    <w:sectPr w:rsidR="0052297E" w:rsidRPr="0009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1090"/>
    <w:multiLevelType w:val="hybridMultilevel"/>
    <w:tmpl w:val="64B86720"/>
    <w:lvl w:ilvl="0" w:tplc="8FA42AA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96F73"/>
    <w:multiLevelType w:val="hybridMultilevel"/>
    <w:tmpl w:val="D3A4C2EA"/>
    <w:lvl w:ilvl="0" w:tplc="13D2DC62">
      <w:start w:val="2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20"/>
    <w:rsid w:val="0004573D"/>
    <w:rsid w:val="00094A92"/>
    <w:rsid w:val="002962ED"/>
    <w:rsid w:val="002F7FAB"/>
    <w:rsid w:val="00317E77"/>
    <w:rsid w:val="00366719"/>
    <w:rsid w:val="004420BA"/>
    <w:rsid w:val="00513C99"/>
    <w:rsid w:val="0052297E"/>
    <w:rsid w:val="00587DEC"/>
    <w:rsid w:val="006566D7"/>
    <w:rsid w:val="00717D77"/>
    <w:rsid w:val="00731DCA"/>
    <w:rsid w:val="00783644"/>
    <w:rsid w:val="00884968"/>
    <w:rsid w:val="00993C8D"/>
    <w:rsid w:val="00A407AC"/>
    <w:rsid w:val="00A64CD8"/>
    <w:rsid w:val="00AA34FF"/>
    <w:rsid w:val="00AD4965"/>
    <w:rsid w:val="00B63E90"/>
    <w:rsid w:val="00CA6F49"/>
    <w:rsid w:val="00CF0760"/>
    <w:rsid w:val="00E678A9"/>
    <w:rsid w:val="00F2031A"/>
    <w:rsid w:val="00F62CFD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10</cp:revision>
  <cp:lastPrinted>2019-02-11T08:57:00Z</cp:lastPrinted>
  <dcterms:created xsi:type="dcterms:W3CDTF">2019-02-11T06:46:00Z</dcterms:created>
  <dcterms:modified xsi:type="dcterms:W3CDTF">2021-12-15T14:17:00Z</dcterms:modified>
</cp:coreProperties>
</file>