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140" w:rsidRPr="00636EE3" w:rsidRDefault="004E3140" w:rsidP="004E3140">
      <w:pPr>
        <w:jc w:val="center"/>
        <w:rPr>
          <w:rFonts w:ascii="Times New Roman" w:eastAsia="Times New Roman" w:hAnsi="Times New Roman" w:cs="Times New Roman"/>
          <w:b/>
          <w:bCs/>
          <w:sz w:val="48"/>
          <w:szCs w:val="48"/>
          <w:shd w:val="clear" w:color="auto" w:fill="FFFFFF"/>
          <w:lang w:val="uk-UA" w:eastAsia="uk-UA"/>
        </w:rPr>
      </w:pPr>
    </w:p>
    <w:p w:rsidR="004E3140" w:rsidRPr="00636EE3" w:rsidRDefault="004E3140" w:rsidP="004E3140">
      <w:pPr>
        <w:jc w:val="center"/>
        <w:rPr>
          <w:rFonts w:ascii="Times New Roman" w:eastAsia="Times New Roman" w:hAnsi="Times New Roman" w:cs="Times New Roman"/>
          <w:b/>
          <w:bCs/>
          <w:sz w:val="48"/>
          <w:szCs w:val="48"/>
          <w:shd w:val="clear" w:color="auto" w:fill="FFFFFF"/>
          <w:lang w:val="uk-UA" w:eastAsia="uk-UA"/>
        </w:rPr>
      </w:pPr>
    </w:p>
    <w:p w:rsidR="004E3140" w:rsidRPr="00636EE3" w:rsidRDefault="004E3140" w:rsidP="004E3140">
      <w:pPr>
        <w:jc w:val="center"/>
        <w:rPr>
          <w:rFonts w:ascii="Times New Roman" w:eastAsia="Times New Roman" w:hAnsi="Times New Roman" w:cs="Times New Roman"/>
          <w:b/>
          <w:bCs/>
          <w:sz w:val="48"/>
          <w:szCs w:val="48"/>
          <w:shd w:val="clear" w:color="auto" w:fill="FFFFFF"/>
          <w:lang w:val="uk-UA" w:eastAsia="uk-UA"/>
        </w:rPr>
      </w:pPr>
    </w:p>
    <w:p w:rsidR="004E3140" w:rsidRPr="00636EE3" w:rsidRDefault="004E3140" w:rsidP="004E3140">
      <w:pPr>
        <w:jc w:val="center"/>
        <w:rPr>
          <w:rFonts w:ascii="Times New Roman" w:eastAsia="Times New Roman" w:hAnsi="Times New Roman" w:cs="Times New Roman"/>
          <w:b/>
          <w:bCs/>
          <w:sz w:val="48"/>
          <w:szCs w:val="48"/>
          <w:shd w:val="clear" w:color="auto" w:fill="FFFFFF"/>
          <w:lang w:val="uk-UA" w:eastAsia="uk-UA"/>
        </w:rPr>
      </w:pPr>
    </w:p>
    <w:p w:rsidR="00636EE3" w:rsidRPr="00636EE3" w:rsidRDefault="004E3140" w:rsidP="004E3140">
      <w:pPr>
        <w:jc w:val="center"/>
        <w:rPr>
          <w:rFonts w:ascii="Times New Roman" w:eastAsia="Times New Roman" w:hAnsi="Times New Roman" w:cs="Times New Roman"/>
          <w:b/>
          <w:bCs/>
          <w:sz w:val="48"/>
          <w:szCs w:val="48"/>
          <w:shd w:val="clear" w:color="auto" w:fill="FFFFFF"/>
          <w:lang w:val="uk-UA" w:eastAsia="uk-UA"/>
        </w:rPr>
      </w:pPr>
      <w:r w:rsidRPr="00636EE3">
        <w:rPr>
          <w:rFonts w:ascii="Times New Roman" w:eastAsia="Times New Roman" w:hAnsi="Times New Roman" w:cs="Times New Roman"/>
          <w:b/>
          <w:bCs/>
          <w:sz w:val="48"/>
          <w:szCs w:val="48"/>
          <w:shd w:val="clear" w:color="auto" w:fill="FFFFFF"/>
          <w:lang w:val="uk-UA" w:eastAsia="uk-UA"/>
        </w:rPr>
        <w:t>Якісна дошкільна освіта в Україні</w:t>
      </w:r>
      <w:r w:rsidR="00636EE3" w:rsidRPr="00636EE3">
        <w:rPr>
          <w:rFonts w:ascii="Times New Roman" w:eastAsia="Times New Roman" w:hAnsi="Times New Roman" w:cs="Times New Roman"/>
          <w:b/>
          <w:bCs/>
          <w:sz w:val="48"/>
          <w:szCs w:val="48"/>
          <w:shd w:val="clear" w:color="auto" w:fill="FFFFFF"/>
          <w:lang w:val="uk-UA" w:eastAsia="uk-UA"/>
        </w:rPr>
        <w:t xml:space="preserve"> </w:t>
      </w:r>
    </w:p>
    <w:p w:rsidR="004E3140" w:rsidRPr="00636EE3" w:rsidRDefault="00636EE3" w:rsidP="004E3140">
      <w:pPr>
        <w:jc w:val="center"/>
        <w:rPr>
          <w:rFonts w:ascii="Times New Roman" w:eastAsia="Times New Roman" w:hAnsi="Times New Roman" w:cs="Times New Roman"/>
          <w:b/>
          <w:bCs/>
          <w:sz w:val="48"/>
          <w:szCs w:val="48"/>
          <w:shd w:val="clear" w:color="auto" w:fill="FFFFFF"/>
          <w:lang w:val="uk-UA" w:eastAsia="uk-UA"/>
        </w:rPr>
      </w:pPr>
      <w:r w:rsidRPr="00636EE3">
        <w:rPr>
          <w:rFonts w:ascii="Times New Roman" w:eastAsia="Times New Roman" w:hAnsi="Times New Roman" w:cs="Times New Roman"/>
          <w:b/>
          <w:bCs/>
          <w:sz w:val="48"/>
          <w:szCs w:val="48"/>
          <w:shd w:val="clear" w:color="auto" w:fill="FFFFFF"/>
          <w:lang w:val="uk-UA" w:eastAsia="uk-UA"/>
        </w:rPr>
        <w:t>за методикою ECERS-3</w:t>
      </w:r>
    </w:p>
    <w:p w:rsidR="004E3140" w:rsidRPr="00636EE3" w:rsidRDefault="00636EE3" w:rsidP="004E3140">
      <w:pPr>
        <w:jc w:val="center"/>
        <w:rPr>
          <w:rFonts w:ascii="Times New Roman" w:eastAsia="Times New Roman" w:hAnsi="Times New Roman" w:cs="Times New Roman"/>
          <w:b/>
          <w:bCs/>
          <w:sz w:val="48"/>
          <w:szCs w:val="48"/>
          <w:shd w:val="clear" w:color="auto" w:fill="FFFFFF"/>
          <w:lang w:val="uk-UA" w:eastAsia="uk-UA"/>
        </w:rPr>
      </w:pPr>
      <w:r w:rsidRPr="00636EE3">
        <w:rPr>
          <w:rFonts w:ascii="Times New Roman" w:eastAsia="Times New Roman" w:hAnsi="Times New Roman" w:cs="Times New Roman"/>
          <w:b/>
          <w:bCs/>
          <w:sz w:val="48"/>
          <w:szCs w:val="48"/>
          <w:shd w:val="clear" w:color="auto" w:fill="FFFFFF"/>
          <w:lang w:val="uk-UA" w:eastAsia="uk-UA"/>
        </w:rPr>
        <w:t>/підшкали, параметри, індикатори/</w:t>
      </w:r>
    </w:p>
    <w:p w:rsidR="004E3140" w:rsidRPr="00636EE3" w:rsidRDefault="004E3140" w:rsidP="004E3140">
      <w:pPr>
        <w:jc w:val="center"/>
        <w:rPr>
          <w:rFonts w:ascii="Times New Roman" w:eastAsia="Times New Roman" w:hAnsi="Times New Roman" w:cs="Times New Roman"/>
          <w:b/>
          <w:bCs/>
          <w:sz w:val="48"/>
          <w:szCs w:val="48"/>
          <w:shd w:val="clear" w:color="auto" w:fill="FFFFFF"/>
          <w:lang w:val="uk-UA" w:eastAsia="uk-UA"/>
        </w:rPr>
      </w:pPr>
    </w:p>
    <w:p w:rsidR="004E3140" w:rsidRPr="00636EE3" w:rsidRDefault="004E3140" w:rsidP="004E3140">
      <w:pPr>
        <w:jc w:val="center"/>
        <w:rPr>
          <w:rFonts w:ascii="Times New Roman" w:eastAsia="Times New Roman" w:hAnsi="Times New Roman" w:cs="Times New Roman"/>
          <w:b/>
          <w:bCs/>
          <w:sz w:val="48"/>
          <w:szCs w:val="48"/>
          <w:shd w:val="clear" w:color="auto" w:fill="FFFFFF"/>
          <w:lang w:val="uk-UA" w:eastAsia="uk-UA"/>
        </w:rPr>
      </w:pPr>
    </w:p>
    <w:p w:rsidR="004E3140" w:rsidRPr="00636EE3" w:rsidRDefault="004E3140" w:rsidP="004E3140">
      <w:pPr>
        <w:jc w:val="center"/>
        <w:rPr>
          <w:rFonts w:ascii="Times New Roman" w:eastAsia="Times New Roman" w:hAnsi="Times New Roman" w:cs="Times New Roman"/>
          <w:b/>
          <w:bCs/>
          <w:sz w:val="48"/>
          <w:szCs w:val="48"/>
          <w:shd w:val="clear" w:color="auto" w:fill="FFFFFF"/>
          <w:lang w:val="uk-UA" w:eastAsia="uk-UA"/>
        </w:rPr>
      </w:pPr>
    </w:p>
    <w:p w:rsidR="004E3140" w:rsidRPr="00636EE3" w:rsidRDefault="004E3140" w:rsidP="004E3140">
      <w:pPr>
        <w:jc w:val="center"/>
        <w:rPr>
          <w:rFonts w:ascii="Times New Roman" w:eastAsia="Times New Roman" w:hAnsi="Times New Roman" w:cs="Times New Roman"/>
          <w:b/>
          <w:bCs/>
          <w:sz w:val="48"/>
          <w:szCs w:val="48"/>
          <w:shd w:val="clear" w:color="auto" w:fill="FFFFFF"/>
          <w:lang w:val="uk-UA" w:eastAsia="uk-UA"/>
        </w:rPr>
      </w:pPr>
    </w:p>
    <w:p w:rsidR="004E3140" w:rsidRPr="00636EE3" w:rsidRDefault="004E3140" w:rsidP="004E3140">
      <w:pPr>
        <w:jc w:val="center"/>
        <w:rPr>
          <w:rFonts w:ascii="Times New Roman" w:eastAsia="Times New Roman" w:hAnsi="Times New Roman" w:cs="Times New Roman"/>
          <w:b/>
          <w:bCs/>
          <w:sz w:val="48"/>
          <w:szCs w:val="48"/>
          <w:shd w:val="clear" w:color="auto" w:fill="FFFFFF"/>
          <w:lang w:val="uk-UA" w:eastAsia="uk-UA"/>
        </w:rPr>
      </w:pPr>
    </w:p>
    <w:p w:rsidR="004E3140" w:rsidRPr="00636EE3" w:rsidRDefault="004E3140" w:rsidP="004E3140">
      <w:pPr>
        <w:jc w:val="center"/>
        <w:rPr>
          <w:rFonts w:ascii="Times New Roman" w:eastAsia="Times New Roman" w:hAnsi="Times New Roman" w:cs="Times New Roman"/>
          <w:b/>
          <w:bCs/>
          <w:sz w:val="48"/>
          <w:szCs w:val="48"/>
          <w:shd w:val="clear" w:color="auto" w:fill="FFFFFF"/>
          <w:lang w:val="uk-UA" w:eastAsia="uk-UA"/>
        </w:rPr>
      </w:pPr>
    </w:p>
    <w:p w:rsidR="00636EE3" w:rsidRPr="00636EE3" w:rsidRDefault="00636EE3" w:rsidP="004E3140">
      <w:pPr>
        <w:jc w:val="center"/>
        <w:rPr>
          <w:rFonts w:ascii="Times New Roman" w:eastAsia="Times New Roman" w:hAnsi="Times New Roman" w:cs="Times New Roman"/>
          <w:b/>
          <w:bCs/>
          <w:sz w:val="48"/>
          <w:szCs w:val="48"/>
          <w:shd w:val="clear" w:color="auto" w:fill="FFFFFF"/>
          <w:lang w:val="uk-UA" w:eastAsia="uk-UA"/>
        </w:rPr>
      </w:pPr>
    </w:p>
    <w:p w:rsidR="00636EE3" w:rsidRPr="00636EE3" w:rsidRDefault="00636EE3" w:rsidP="004E3140">
      <w:pPr>
        <w:jc w:val="center"/>
        <w:rPr>
          <w:rFonts w:ascii="Times New Roman" w:eastAsia="Times New Roman" w:hAnsi="Times New Roman" w:cs="Times New Roman"/>
          <w:b/>
          <w:bCs/>
          <w:sz w:val="48"/>
          <w:szCs w:val="48"/>
          <w:shd w:val="clear" w:color="auto" w:fill="FFFFFF"/>
          <w:lang w:val="uk-UA" w:eastAsia="uk-UA"/>
        </w:rPr>
      </w:pPr>
    </w:p>
    <w:p w:rsidR="00636EE3" w:rsidRPr="00636EE3" w:rsidRDefault="00636EE3" w:rsidP="004E3140">
      <w:pPr>
        <w:jc w:val="center"/>
        <w:rPr>
          <w:rFonts w:ascii="Times New Roman" w:eastAsia="Times New Roman" w:hAnsi="Times New Roman" w:cs="Times New Roman"/>
          <w:b/>
          <w:bCs/>
          <w:sz w:val="48"/>
          <w:szCs w:val="48"/>
          <w:shd w:val="clear" w:color="auto" w:fill="FFFFFF"/>
          <w:lang w:val="uk-UA" w:eastAsia="uk-UA"/>
        </w:rPr>
      </w:pPr>
    </w:p>
    <w:p w:rsidR="00636EE3" w:rsidRPr="00636EE3" w:rsidRDefault="00636EE3" w:rsidP="004E3140">
      <w:pPr>
        <w:jc w:val="center"/>
        <w:rPr>
          <w:rFonts w:ascii="Times New Roman" w:eastAsia="Times New Roman" w:hAnsi="Times New Roman" w:cs="Times New Roman"/>
          <w:b/>
          <w:bCs/>
          <w:sz w:val="48"/>
          <w:szCs w:val="48"/>
          <w:shd w:val="clear" w:color="auto" w:fill="FFFFFF"/>
          <w:lang w:val="uk-UA" w:eastAsia="uk-UA"/>
        </w:rPr>
      </w:pPr>
    </w:p>
    <w:p w:rsidR="004E3140" w:rsidRPr="00636EE3" w:rsidRDefault="004E3140" w:rsidP="004E3140">
      <w:pPr>
        <w:jc w:val="right"/>
        <w:rPr>
          <w:rFonts w:ascii="Times New Roman" w:eastAsia="Times New Roman" w:hAnsi="Times New Roman" w:cs="Times New Roman"/>
          <w:b/>
          <w:bCs/>
          <w:sz w:val="32"/>
          <w:szCs w:val="32"/>
          <w:shd w:val="clear" w:color="auto" w:fill="FFFFFF"/>
          <w:lang w:val="uk-UA" w:eastAsia="uk-UA"/>
        </w:rPr>
      </w:pPr>
      <w:r w:rsidRPr="00636EE3">
        <w:rPr>
          <w:rFonts w:ascii="Times New Roman" w:eastAsia="Times New Roman" w:hAnsi="Times New Roman" w:cs="Times New Roman"/>
          <w:b/>
          <w:bCs/>
          <w:sz w:val="32"/>
          <w:szCs w:val="32"/>
          <w:shd w:val="clear" w:color="auto" w:fill="FFFFFF"/>
          <w:lang w:val="uk-UA" w:eastAsia="uk-UA"/>
        </w:rPr>
        <w:t>Доповідач: вихователь ДНЗ №2 Соколюк Н.В.</w:t>
      </w:r>
    </w:p>
    <w:p w:rsidR="001951AC" w:rsidRPr="00636EE3" w:rsidRDefault="001951AC" w:rsidP="004E3140">
      <w:pPr>
        <w:jc w:val="right"/>
        <w:rPr>
          <w:rFonts w:ascii="Times New Roman" w:eastAsia="Times New Roman" w:hAnsi="Times New Roman" w:cs="Times New Roman"/>
          <w:b/>
          <w:bCs/>
          <w:sz w:val="32"/>
          <w:szCs w:val="32"/>
          <w:shd w:val="clear" w:color="auto" w:fill="FFFFFF"/>
          <w:lang w:val="uk-UA" w:eastAsia="uk-UA"/>
        </w:rPr>
      </w:pPr>
    </w:p>
    <w:p w:rsidR="00636EE3" w:rsidRPr="00636EE3" w:rsidRDefault="00AC2CEA" w:rsidP="00AC2CEA">
      <w:pPr>
        <w:jc w:val="both"/>
        <w:rPr>
          <w:rFonts w:ascii="Times New Roman" w:hAnsi="Times New Roman" w:cs="Times New Roman"/>
          <w:b/>
          <w:sz w:val="32"/>
          <w:szCs w:val="32"/>
          <w:lang w:val="uk-UA"/>
        </w:rPr>
      </w:pPr>
      <w:r w:rsidRPr="00636EE3">
        <w:rPr>
          <w:rFonts w:ascii="Times New Roman" w:hAnsi="Times New Roman" w:cs="Times New Roman"/>
          <w:b/>
          <w:sz w:val="32"/>
          <w:szCs w:val="32"/>
          <w:lang w:val="uk-UA"/>
        </w:rPr>
        <w:t xml:space="preserve">      </w:t>
      </w:r>
    </w:p>
    <w:p w:rsidR="00636EE3" w:rsidRPr="00636EE3" w:rsidRDefault="00636EE3" w:rsidP="00636EE3">
      <w:pPr>
        <w:spacing w:after="0"/>
        <w:jc w:val="both"/>
        <w:rPr>
          <w:rFonts w:ascii="Times New Roman" w:hAnsi="Times New Roman" w:cs="Times New Roman"/>
          <w:sz w:val="24"/>
          <w:szCs w:val="24"/>
          <w:lang w:val="uk-UA"/>
        </w:rPr>
      </w:pPr>
      <w:r w:rsidRPr="00636EE3">
        <w:rPr>
          <w:rFonts w:ascii="Times New Roman" w:hAnsi="Times New Roman" w:cs="Times New Roman"/>
          <w:b/>
          <w:sz w:val="24"/>
          <w:szCs w:val="24"/>
          <w:lang w:val="uk-UA"/>
        </w:rPr>
        <w:lastRenderedPageBreak/>
        <w:t>ECERS</w:t>
      </w:r>
      <w:r w:rsidRPr="00636EE3">
        <w:rPr>
          <w:rFonts w:ascii="Times New Roman" w:hAnsi="Times New Roman" w:cs="Times New Roman"/>
          <w:sz w:val="24"/>
          <w:szCs w:val="24"/>
          <w:lang w:val="uk-UA"/>
        </w:rPr>
        <w:t xml:space="preserve"> – міжнародна методика з оцінювання дошкільного освітнього середовища, описана у форматі шкали, яка містить:</w:t>
      </w:r>
    </w:p>
    <w:p w:rsidR="00636EE3" w:rsidRPr="00636EE3" w:rsidRDefault="00636EE3" w:rsidP="00636EE3">
      <w:pPr>
        <w:spacing w:after="0"/>
        <w:jc w:val="both"/>
        <w:rPr>
          <w:rFonts w:ascii="Times New Roman" w:hAnsi="Times New Roman" w:cs="Times New Roman"/>
          <w:b/>
          <w:sz w:val="24"/>
          <w:szCs w:val="24"/>
          <w:lang w:val="uk-UA"/>
        </w:rPr>
      </w:pPr>
      <w:r w:rsidRPr="00636EE3">
        <w:rPr>
          <w:rFonts w:ascii="Times New Roman" w:hAnsi="Times New Roman" w:cs="Times New Roman"/>
          <w:b/>
          <w:sz w:val="24"/>
          <w:szCs w:val="24"/>
          <w:lang w:val="uk-UA"/>
        </w:rPr>
        <w:t>6 підшкал</w:t>
      </w:r>
    </w:p>
    <w:p w:rsidR="00636EE3" w:rsidRPr="00636EE3" w:rsidRDefault="00636EE3" w:rsidP="00636EE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636EE3">
        <w:rPr>
          <w:rFonts w:ascii="Times New Roman" w:hAnsi="Times New Roman" w:cs="Times New Roman"/>
          <w:sz w:val="24"/>
          <w:szCs w:val="24"/>
          <w:lang w:val="uk-UA"/>
        </w:rPr>
        <w:t xml:space="preserve"> Простір і вмеблювання </w:t>
      </w:r>
    </w:p>
    <w:p w:rsidR="00636EE3" w:rsidRPr="00636EE3" w:rsidRDefault="00636EE3" w:rsidP="00636EE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636EE3">
        <w:rPr>
          <w:rFonts w:ascii="Times New Roman" w:hAnsi="Times New Roman" w:cs="Times New Roman"/>
          <w:sz w:val="24"/>
          <w:szCs w:val="24"/>
          <w:lang w:val="uk-UA"/>
        </w:rPr>
        <w:t xml:space="preserve">Повсякденні практики особистого догляду </w:t>
      </w:r>
    </w:p>
    <w:p w:rsidR="00636EE3" w:rsidRPr="00636EE3" w:rsidRDefault="00636EE3" w:rsidP="00636EE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636EE3">
        <w:rPr>
          <w:rFonts w:ascii="Times New Roman" w:hAnsi="Times New Roman" w:cs="Times New Roman"/>
          <w:sz w:val="24"/>
          <w:szCs w:val="24"/>
          <w:lang w:val="uk-UA"/>
        </w:rPr>
        <w:t xml:space="preserve">Мовлення та грамотність </w:t>
      </w:r>
    </w:p>
    <w:p w:rsidR="00636EE3" w:rsidRPr="00636EE3" w:rsidRDefault="00636EE3" w:rsidP="00636EE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636EE3">
        <w:rPr>
          <w:rFonts w:ascii="Times New Roman" w:hAnsi="Times New Roman" w:cs="Times New Roman"/>
          <w:sz w:val="24"/>
          <w:szCs w:val="24"/>
          <w:lang w:val="uk-UA"/>
        </w:rPr>
        <w:t>Види навчально-пізнавальної діяльності</w:t>
      </w:r>
    </w:p>
    <w:p w:rsidR="00636EE3" w:rsidRPr="00636EE3" w:rsidRDefault="00636EE3" w:rsidP="00636EE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Pr="00636EE3">
        <w:rPr>
          <w:rFonts w:ascii="Times New Roman" w:hAnsi="Times New Roman" w:cs="Times New Roman"/>
          <w:sz w:val="24"/>
          <w:szCs w:val="24"/>
          <w:lang w:val="uk-UA"/>
        </w:rPr>
        <w:t xml:space="preserve">Взаємодія </w:t>
      </w:r>
    </w:p>
    <w:p w:rsidR="00636EE3" w:rsidRPr="00636EE3" w:rsidRDefault="00636EE3" w:rsidP="00636EE3">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636EE3">
        <w:rPr>
          <w:rFonts w:ascii="Times New Roman" w:hAnsi="Times New Roman" w:cs="Times New Roman"/>
          <w:sz w:val="24"/>
          <w:szCs w:val="24"/>
          <w:lang w:val="uk-UA"/>
        </w:rPr>
        <w:t>Структурування програми</w:t>
      </w:r>
    </w:p>
    <w:p w:rsidR="00636EE3" w:rsidRPr="00636EE3" w:rsidRDefault="00636EE3" w:rsidP="00636EE3">
      <w:pPr>
        <w:spacing w:after="0"/>
        <w:jc w:val="both"/>
        <w:rPr>
          <w:rFonts w:ascii="Times New Roman" w:hAnsi="Times New Roman" w:cs="Times New Roman"/>
          <w:b/>
          <w:sz w:val="24"/>
          <w:szCs w:val="24"/>
          <w:lang w:val="uk-UA"/>
        </w:rPr>
      </w:pPr>
      <w:r w:rsidRPr="00636EE3">
        <w:rPr>
          <w:rFonts w:ascii="Times New Roman" w:hAnsi="Times New Roman" w:cs="Times New Roman"/>
          <w:sz w:val="24"/>
          <w:szCs w:val="24"/>
          <w:lang w:val="uk-UA"/>
        </w:rPr>
        <w:t xml:space="preserve"> </w:t>
      </w:r>
      <w:r w:rsidRPr="00636EE3">
        <w:rPr>
          <w:rFonts w:ascii="Times New Roman" w:hAnsi="Times New Roman" w:cs="Times New Roman"/>
          <w:b/>
          <w:sz w:val="24"/>
          <w:szCs w:val="24"/>
          <w:lang w:val="uk-UA"/>
        </w:rPr>
        <w:t>35 параметрів</w:t>
      </w:r>
    </w:p>
    <w:p w:rsidR="00636EE3" w:rsidRPr="00636EE3" w:rsidRDefault="00636EE3" w:rsidP="00636EE3">
      <w:pPr>
        <w:spacing w:after="0"/>
        <w:jc w:val="both"/>
        <w:rPr>
          <w:rFonts w:ascii="Times New Roman" w:hAnsi="Times New Roman" w:cs="Times New Roman"/>
          <w:b/>
          <w:sz w:val="24"/>
          <w:szCs w:val="24"/>
          <w:lang w:val="uk-UA"/>
        </w:rPr>
      </w:pPr>
      <w:r w:rsidRPr="00636EE3">
        <w:rPr>
          <w:rFonts w:ascii="Times New Roman" w:hAnsi="Times New Roman" w:cs="Times New Roman"/>
          <w:b/>
          <w:sz w:val="24"/>
          <w:szCs w:val="24"/>
          <w:lang w:val="uk-UA"/>
        </w:rPr>
        <w:t>468 індикаторів</w:t>
      </w:r>
    </w:p>
    <w:p w:rsidR="00636EE3" w:rsidRPr="00636EE3" w:rsidRDefault="00687189" w:rsidP="00687189">
      <w:pPr>
        <w:spacing w:after="0"/>
        <w:jc w:val="both"/>
        <w:rPr>
          <w:rFonts w:ascii="Times New Roman" w:hAnsi="Times New Roman" w:cs="Times New Roman"/>
          <w:sz w:val="24"/>
          <w:szCs w:val="24"/>
          <w:lang w:val="uk-UA"/>
        </w:rPr>
      </w:pPr>
      <w:r w:rsidRPr="00687189">
        <w:rPr>
          <w:rFonts w:ascii="Times New Roman" w:hAnsi="Times New Roman" w:cs="Times New Roman"/>
          <w:sz w:val="24"/>
          <w:szCs w:val="24"/>
          <w:lang w:val="uk-UA"/>
        </w:rPr>
        <w:t>.</w:t>
      </w:r>
      <w:r w:rsidR="00636EE3">
        <w:rPr>
          <w:rFonts w:ascii="Times New Roman" w:hAnsi="Times New Roman" w:cs="Times New Roman"/>
          <w:sz w:val="24"/>
          <w:szCs w:val="24"/>
          <w:lang w:val="uk-UA"/>
        </w:rPr>
        <w:t>Коротко зупинимося на кожній підшкалі.</w:t>
      </w:r>
    </w:p>
    <w:p w:rsidR="001951AC" w:rsidRPr="00636EE3" w:rsidRDefault="00803280" w:rsidP="00636EE3">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636EE3">
        <w:rPr>
          <w:rFonts w:ascii="Times New Roman" w:hAnsi="Times New Roman" w:cs="Times New Roman"/>
          <w:b/>
          <w:sz w:val="24"/>
          <w:szCs w:val="24"/>
          <w:lang w:val="uk-UA"/>
        </w:rPr>
        <w:t>1.</w:t>
      </w:r>
      <w:r w:rsidR="001951AC" w:rsidRPr="00636EE3">
        <w:rPr>
          <w:rFonts w:ascii="Times New Roman" w:hAnsi="Times New Roman" w:cs="Times New Roman"/>
          <w:b/>
          <w:sz w:val="24"/>
          <w:szCs w:val="24"/>
          <w:lang w:val="uk-UA"/>
        </w:rPr>
        <w:t>Підшкала «Простір і вмеблювання»</w:t>
      </w:r>
      <w:r w:rsidR="001951AC" w:rsidRPr="00636EE3">
        <w:rPr>
          <w:rFonts w:ascii="Times New Roman" w:hAnsi="Times New Roman" w:cs="Times New Roman"/>
          <w:sz w:val="24"/>
          <w:szCs w:val="24"/>
          <w:lang w:val="uk-UA"/>
        </w:rPr>
        <w:t xml:space="preserve"> містить у собі такі параметри: </w:t>
      </w:r>
    </w:p>
    <w:p w:rsidR="001951AC" w:rsidRPr="00636EE3" w:rsidRDefault="001951AC" w:rsidP="00636EE3">
      <w:pPr>
        <w:spacing w:after="0"/>
        <w:jc w:val="both"/>
        <w:rPr>
          <w:rFonts w:ascii="Times New Roman" w:hAnsi="Times New Roman" w:cs="Times New Roman"/>
          <w:sz w:val="24"/>
          <w:szCs w:val="24"/>
          <w:lang w:val="uk-UA"/>
        </w:rPr>
      </w:pPr>
      <w:r w:rsidRPr="00636EE3">
        <w:rPr>
          <w:rFonts w:ascii="Times New Roman" w:hAnsi="Times New Roman" w:cs="Times New Roman"/>
          <w:sz w:val="24"/>
          <w:szCs w:val="24"/>
          <w:lang w:val="uk-UA"/>
        </w:rPr>
        <w:t xml:space="preserve">внутрішній простір, </w:t>
      </w:r>
    </w:p>
    <w:p w:rsidR="001951AC" w:rsidRPr="00636EE3" w:rsidRDefault="001951AC" w:rsidP="00636EE3">
      <w:pPr>
        <w:spacing w:after="0"/>
        <w:jc w:val="both"/>
        <w:rPr>
          <w:rFonts w:ascii="Times New Roman" w:hAnsi="Times New Roman" w:cs="Times New Roman"/>
          <w:sz w:val="24"/>
          <w:szCs w:val="24"/>
          <w:lang w:val="uk-UA"/>
        </w:rPr>
      </w:pPr>
      <w:r w:rsidRPr="00636EE3">
        <w:rPr>
          <w:rFonts w:ascii="Times New Roman" w:hAnsi="Times New Roman" w:cs="Times New Roman"/>
          <w:sz w:val="24"/>
          <w:szCs w:val="24"/>
          <w:lang w:val="uk-UA"/>
        </w:rPr>
        <w:t xml:space="preserve">умеблювання для догляду, гри і навчання, </w:t>
      </w:r>
    </w:p>
    <w:p w:rsidR="001951AC" w:rsidRPr="00636EE3" w:rsidRDefault="001951AC" w:rsidP="00636EE3">
      <w:pPr>
        <w:spacing w:after="0"/>
        <w:jc w:val="both"/>
        <w:rPr>
          <w:rFonts w:ascii="Times New Roman" w:hAnsi="Times New Roman" w:cs="Times New Roman"/>
          <w:sz w:val="24"/>
          <w:szCs w:val="24"/>
          <w:lang w:val="uk-UA"/>
        </w:rPr>
      </w:pPr>
      <w:r w:rsidRPr="00636EE3">
        <w:rPr>
          <w:rFonts w:ascii="Times New Roman" w:hAnsi="Times New Roman" w:cs="Times New Roman"/>
          <w:sz w:val="24"/>
          <w:szCs w:val="24"/>
          <w:lang w:val="uk-UA"/>
        </w:rPr>
        <w:t xml:space="preserve">облаштування групового простору для гри і навчання, </w:t>
      </w:r>
    </w:p>
    <w:p w:rsidR="001951AC" w:rsidRPr="00636EE3" w:rsidRDefault="001951AC" w:rsidP="00636EE3">
      <w:pPr>
        <w:spacing w:after="0"/>
        <w:jc w:val="both"/>
        <w:rPr>
          <w:rFonts w:ascii="Times New Roman" w:hAnsi="Times New Roman" w:cs="Times New Roman"/>
          <w:sz w:val="24"/>
          <w:szCs w:val="24"/>
          <w:lang w:val="uk-UA"/>
        </w:rPr>
      </w:pPr>
      <w:r w:rsidRPr="00636EE3">
        <w:rPr>
          <w:rFonts w:ascii="Times New Roman" w:hAnsi="Times New Roman" w:cs="Times New Roman"/>
          <w:sz w:val="24"/>
          <w:szCs w:val="24"/>
          <w:lang w:val="uk-UA"/>
        </w:rPr>
        <w:t xml:space="preserve">місця для усамітнення, </w:t>
      </w:r>
    </w:p>
    <w:p w:rsidR="001951AC" w:rsidRPr="00636EE3" w:rsidRDefault="001951AC" w:rsidP="00636EE3">
      <w:pPr>
        <w:spacing w:after="0"/>
        <w:jc w:val="both"/>
        <w:rPr>
          <w:rFonts w:ascii="Times New Roman" w:hAnsi="Times New Roman" w:cs="Times New Roman"/>
          <w:sz w:val="24"/>
          <w:szCs w:val="24"/>
          <w:lang w:val="uk-UA"/>
        </w:rPr>
      </w:pPr>
      <w:r w:rsidRPr="00636EE3">
        <w:rPr>
          <w:rFonts w:ascii="Times New Roman" w:hAnsi="Times New Roman" w:cs="Times New Roman"/>
          <w:sz w:val="24"/>
          <w:szCs w:val="24"/>
          <w:lang w:val="uk-UA"/>
        </w:rPr>
        <w:t xml:space="preserve">візуальне оформлення простору, пов’язане з дітьми, </w:t>
      </w:r>
    </w:p>
    <w:p w:rsidR="001951AC" w:rsidRPr="00636EE3" w:rsidRDefault="001951AC" w:rsidP="00636EE3">
      <w:pPr>
        <w:spacing w:after="0"/>
        <w:jc w:val="both"/>
        <w:rPr>
          <w:rFonts w:ascii="Times New Roman" w:hAnsi="Times New Roman" w:cs="Times New Roman"/>
          <w:sz w:val="24"/>
          <w:szCs w:val="24"/>
          <w:lang w:val="uk-UA"/>
        </w:rPr>
      </w:pPr>
      <w:r w:rsidRPr="00636EE3">
        <w:rPr>
          <w:rFonts w:ascii="Times New Roman" w:hAnsi="Times New Roman" w:cs="Times New Roman"/>
          <w:sz w:val="24"/>
          <w:szCs w:val="24"/>
          <w:lang w:val="uk-UA"/>
        </w:rPr>
        <w:t>простір та обладнання для розвитку великої моторики.</w:t>
      </w:r>
    </w:p>
    <w:p w:rsidR="001951AC" w:rsidRPr="00636EE3" w:rsidRDefault="001951AC" w:rsidP="00636EE3">
      <w:pPr>
        <w:spacing w:after="0"/>
        <w:jc w:val="both"/>
        <w:rPr>
          <w:rFonts w:ascii="Times New Roman" w:hAnsi="Times New Roman" w:cs="Times New Roman"/>
          <w:sz w:val="24"/>
          <w:szCs w:val="24"/>
          <w:lang w:val="uk-UA"/>
        </w:rPr>
      </w:pPr>
      <w:r w:rsidRPr="00636EE3">
        <w:rPr>
          <w:rFonts w:ascii="Times New Roman" w:hAnsi="Times New Roman" w:cs="Times New Roman"/>
          <w:sz w:val="24"/>
          <w:szCs w:val="24"/>
          <w:lang w:val="uk-UA"/>
        </w:rPr>
        <w:t>До кожного параметра існує кілька індикаторів, які свідчать про якість певного елемента освітнього процесу. Так, індикатором наявності якісного місця для усамітнення є таке твердження: «Якщо дитина хоче займатися/гратися наодинці, працівник пропонує перенести із собою потрібні матеріали для гри у місце для усамітнення. Наприклад, дитину не змушують ділитися іграшкою, а натомість пропонують взяти з собою у місце для усамітнення».</w:t>
      </w:r>
    </w:p>
    <w:p w:rsidR="001951AC" w:rsidRPr="00636EE3" w:rsidRDefault="00803280" w:rsidP="00636EE3">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636EE3">
        <w:rPr>
          <w:rFonts w:ascii="Times New Roman" w:hAnsi="Times New Roman" w:cs="Times New Roman"/>
          <w:b/>
          <w:sz w:val="24"/>
          <w:szCs w:val="24"/>
          <w:lang w:val="uk-UA"/>
        </w:rPr>
        <w:t>2.</w:t>
      </w:r>
      <w:r w:rsidR="001951AC" w:rsidRPr="00636EE3">
        <w:rPr>
          <w:rFonts w:ascii="Times New Roman" w:hAnsi="Times New Roman" w:cs="Times New Roman"/>
          <w:b/>
          <w:sz w:val="24"/>
          <w:szCs w:val="24"/>
          <w:lang w:val="uk-UA"/>
        </w:rPr>
        <w:t>Підшкала «Повсякденні практики особистого догляду»</w:t>
      </w:r>
      <w:r w:rsidR="001951AC" w:rsidRPr="00636EE3">
        <w:rPr>
          <w:rFonts w:ascii="Times New Roman" w:hAnsi="Times New Roman" w:cs="Times New Roman"/>
          <w:sz w:val="24"/>
          <w:szCs w:val="24"/>
          <w:lang w:val="uk-UA"/>
        </w:rPr>
        <w:t xml:space="preserve"> об’єднує такі параметри: споживання їжі, туалетно-гігієнічні процедури, здоров’язбережувальні практики та безпека. Наприклад, харчування за методикою ECERS-3 має бути усвідомленим процесом. Прикладом індикатора, який про це свідчить, може слугувати таке твердження: «За столом панує розслаблена атмосфера, і діти, й дорослі беруть участь у спільній доброзичливій розмові».</w:t>
      </w:r>
    </w:p>
    <w:p w:rsidR="00687189" w:rsidRPr="00687189" w:rsidRDefault="00803280" w:rsidP="00687189">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687189" w:rsidRPr="00687189">
        <w:rPr>
          <w:rFonts w:ascii="Times New Roman" w:hAnsi="Times New Roman" w:cs="Times New Roman"/>
          <w:b/>
          <w:sz w:val="24"/>
          <w:szCs w:val="24"/>
          <w:lang w:val="uk-UA"/>
        </w:rPr>
        <w:t>3. Підшкала «Мовлення та грамотність»</w:t>
      </w:r>
      <w:r w:rsidR="00687189" w:rsidRPr="00687189">
        <w:rPr>
          <w:rFonts w:ascii="Times New Roman" w:hAnsi="Times New Roman" w:cs="Times New Roman"/>
          <w:sz w:val="24"/>
          <w:szCs w:val="24"/>
          <w:lang w:val="uk-UA"/>
        </w:rPr>
        <w:t xml:space="preserve"> складається з таких параметрів: допомога дітям у розширенні словника, заохочення дітей до мовлення, використання персоналом книжок у роботі з дітьми та заохочення дітей до користування ними, ознайомлення з друкованим текстом. До кожного параметра існує кілька індикаторів, які свідчать про якість певно</w:t>
      </w:r>
      <w:r w:rsidR="00687189">
        <w:rPr>
          <w:rFonts w:ascii="Times New Roman" w:hAnsi="Times New Roman" w:cs="Times New Roman"/>
          <w:sz w:val="24"/>
          <w:szCs w:val="24"/>
          <w:lang w:val="uk-UA"/>
        </w:rPr>
        <w:t>го елемента освітнього процесу.</w:t>
      </w:r>
    </w:p>
    <w:p w:rsidR="00687189" w:rsidRPr="00687189" w:rsidRDefault="00687189" w:rsidP="00687189">
      <w:pPr>
        <w:spacing w:after="0"/>
        <w:jc w:val="both"/>
        <w:rPr>
          <w:rFonts w:ascii="Times New Roman" w:hAnsi="Times New Roman" w:cs="Times New Roman"/>
          <w:sz w:val="24"/>
          <w:szCs w:val="24"/>
          <w:lang w:val="uk-UA"/>
        </w:rPr>
      </w:pPr>
      <w:r w:rsidRPr="00687189">
        <w:rPr>
          <w:rFonts w:ascii="Times New Roman" w:hAnsi="Times New Roman" w:cs="Times New Roman"/>
          <w:sz w:val="24"/>
          <w:szCs w:val="24"/>
          <w:lang w:val="uk-UA"/>
        </w:rPr>
        <w:t>Наприклад, індикатором якісного процесу заохочення дитини до мовлення є наступне твердження: «Персонал ставить дітям багато запитань, які вимагають повних та розширених відповідей (наприклад, запитання, що починаються зі слів «як...», «якщо...», «чому.</w:t>
      </w:r>
      <w:r>
        <w:rPr>
          <w:rFonts w:ascii="Times New Roman" w:hAnsi="Times New Roman" w:cs="Times New Roman"/>
          <w:sz w:val="24"/>
          <w:szCs w:val="24"/>
          <w:lang w:val="uk-UA"/>
        </w:rPr>
        <w:t>..», «розкажіть мені про...»)».</w:t>
      </w:r>
    </w:p>
    <w:p w:rsidR="00687189" w:rsidRPr="00687189" w:rsidRDefault="00803280" w:rsidP="00687189">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687189" w:rsidRPr="00687189">
        <w:rPr>
          <w:rFonts w:ascii="Times New Roman" w:hAnsi="Times New Roman" w:cs="Times New Roman"/>
          <w:b/>
          <w:sz w:val="24"/>
          <w:szCs w:val="24"/>
          <w:lang w:val="uk-UA"/>
        </w:rPr>
        <w:t xml:space="preserve">4. Підшкала «Види навчально-пізнавальної діяльності» </w:t>
      </w:r>
      <w:r w:rsidR="00687189">
        <w:rPr>
          <w:rFonts w:ascii="Times New Roman" w:hAnsi="Times New Roman" w:cs="Times New Roman"/>
          <w:sz w:val="24"/>
          <w:szCs w:val="24"/>
          <w:lang w:val="uk-UA"/>
        </w:rPr>
        <w:t xml:space="preserve">містить такі параметри: </w:t>
      </w:r>
    </w:p>
    <w:p w:rsidR="00687189" w:rsidRPr="00687189" w:rsidRDefault="00687189" w:rsidP="00687189">
      <w:pPr>
        <w:spacing w:after="0"/>
        <w:jc w:val="both"/>
        <w:rPr>
          <w:rFonts w:ascii="Times New Roman" w:hAnsi="Times New Roman" w:cs="Times New Roman"/>
          <w:sz w:val="24"/>
          <w:szCs w:val="24"/>
          <w:lang w:val="uk-UA"/>
        </w:rPr>
      </w:pPr>
      <w:r w:rsidRPr="00687189">
        <w:rPr>
          <w:rFonts w:ascii="Times New Roman" w:hAnsi="Times New Roman" w:cs="Times New Roman"/>
          <w:sz w:val="24"/>
          <w:szCs w:val="24"/>
          <w:lang w:val="uk-UA"/>
        </w:rPr>
        <w:t>дрібна моторика;</w:t>
      </w:r>
    </w:p>
    <w:p w:rsidR="00687189" w:rsidRPr="00687189" w:rsidRDefault="00687189" w:rsidP="00687189">
      <w:pPr>
        <w:spacing w:after="0"/>
        <w:jc w:val="both"/>
        <w:rPr>
          <w:rFonts w:ascii="Times New Roman" w:hAnsi="Times New Roman" w:cs="Times New Roman"/>
          <w:sz w:val="24"/>
          <w:szCs w:val="24"/>
          <w:lang w:val="uk-UA"/>
        </w:rPr>
      </w:pPr>
      <w:r w:rsidRPr="00687189">
        <w:rPr>
          <w:rFonts w:ascii="Times New Roman" w:hAnsi="Times New Roman" w:cs="Times New Roman"/>
          <w:sz w:val="24"/>
          <w:szCs w:val="24"/>
          <w:lang w:val="uk-UA"/>
        </w:rPr>
        <w:t>мистецтво;</w:t>
      </w:r>
    </w:p>
    <w:p w:rsidR="00687189" w:rsidRPr="00687189" w:rsidRDefault="00687189" w:rsidP="00687189">
      <w:pPr>
        <w:spacing w:after="0"/>
        <w:jc w:val="both"/>
        <w:rPr>
          <w:rFonts w:ascii="Times New Roman" w:hAnsi="Times New Roman" w:cs="Times New Roman"/>
          <w:sz w:val="24"/>
          <w:szCs w:val="24"/>
          <w:lang w:val="uk-UA"/>
        </w:rPr>
      </w:pPr>
      <w:r w:rsidRPr="00687189">
        <w:rPr>
          <w:rFonts w:ascii="Times New Roman" w:hAnsi="Times New Roman" w:cs="Times New Roman"/>
          <w:sz w:val="24"/>
          <w:szCs w:val="24"/>
          <w:lang w:val="uk-UA"/>
        </w:rPr>
        <w:t>музика та рух;</w:t>
      </w:r>
    </w:p>
    <w:p w:rsidR="00687189" w:rsidRPr="00687189" w:rsidRDefault="00687189" w:rsidP="00687189">
      <w:pPr>
        <w:spacing w:after="0"/>
        <w:jc w:val="both"/>
        <w:rPr>
          <w:rFonts w:ascii="Times New Roman" w:hAnsi="Times New Roman" w:cs="Times New Roman"/>
          <w:sz w:val="24"/>
          <w:szCs w:val="24"/>
          <w:lang w:val="uk-UA"/>
        </w:rPr>
      </w:pPr>
      <w:r w:rsidRPr="00687189">
        <w:rPr>
          <w:rFonts w:ascii="Times New Roman" w:hAnsi="Times New Roman" w:cs="Times New Roman"/>
          <w:sz w:val="24"/>
          <w:szCs w:val="24"/>
          <w:lang w:val="uk-UA"/>
        </w:rPr>
        <w:t>кубики;</w:t>
      </w:r>
    </w:p>
    <w:p w:rsidR="00687189" w:rsidRPr="00687189" w:rsidRDefault="00687189" w:rsidP="00687189">
      <w:pPr>
        <w:spacing w:after="0"/>
        <w:jc w:val="both"/>
        <w:rPr>
          <w:rFonts w:ascii="Times New Roman" w:hAnsi="Times New Roman" w:cs="Times New Roman"/>
          <w:sz w:val="24"/>
          <w:szCs w:val="24"/>
          <w:lang w:val="uk-UA"/>
        </w:rPr>
      </w:pPr>
      <w:r w:rsidRPr="00687189">
        <w:rPr>
          <w:rFonts w:ascii="Times New Roman" w:hAnsi="Times New Roman" w:cs="Times New Roman"/>
          <w:sz w:val="24"/>
          <w:szCs w:val="24"/>
          <w:lang w:val="uk-UA"/>
        </w:rPr>
        <w:t>рольова гра;</w:t>
      </w:r>
    </w:p>
    <w:p w:rsidR="00687189" w:rsidRPr="00687189" w:rsidRDefault="00687189" w:rsidP="00687189">
      <w:pPr>
        <w:spacing w:after="0"/>
        <w:jc w:val="both"/>
        <w:rPr>
          <w:rFonts w:ascii="Times New Roman" w:hAnsi="Times New Roman" w:cs="Times New Roman"/>
          <w:sz w:val="24"/>
          <w:szCs w:val="24"/>
          <w:lang w:val="uk-UA"/>
        </w:rPr>
      </w:pPr>
      <w:r w:rsidRPr="00687189">
        <w:rPr>
          <w:rFonts w:ascii="Times New Roman" w:hAnsi="Times New Roman" w:cs="Times New Roman"/>
          <w:sz w:val="24"/>
          <w:szCs w:val="24"/>
          <w:lang w:val="uk-UA"/>
        </w:rPr>
        <w:t>природа/наука;</w:t>
      </w:r>
    </w:p>
    <w:p w:rsidR="00687189" w:rsidRPr="00687189" w:rsidRDefault="00687189" w:rsidP="00687189">
      <w:pPr>
        <w:spacing w:after="0"/>
        <w:jc w:val="both"/>
        <w:rPr>
          <w:rFonts w:ascii="Times New Roman" w:hAnsi="Times New Roman" w:cs="Times New Roman"/>
          <w:sz w:val="24"/>
          <w:szCs w:val="24"/>
          <w:lang w:val="uk-UA"/>
        </w:rPr>
      </w:pPr>
      <w:r w:rsidRPr="00687189">
        <w:rPr>
          <w:rFonts w:ascii="Times New Roman" w:hAnsi="Times New Roman" w:cs="Times New Roman"/>
          <w:sz w:val="24"/>
          <w:szCs w:val="24"/>
          <w:lang w:val="uk-UA"/>
        </w:rPr>
        <w:t>математичні матеріали та види діяльності;</w:t>
      </w:r>
    </w:p>
    <w:p w:rsidR="00687189" w:rsidRPr="00687189" w:rsidRDefault="00687189" w:rsidP="00687189">
      <w:pPr>
        <w:spacing w:after="0"/>
        <w:jc w:val="both"/>
        <w:rPr>
          <w:rFonts w:ascii="Times New Roman" w:hAnsi="Times New Roman" w:cs="Times New Roman"/>
          <w:sz w:val="24"/>
          <w:szCs w:val="24"/>
          <w:lang w:val="uk-UA"/>
        </w:rPr>
      </w:pPr>
      <w:r w:rsidRPr="00687189">
        <w:rPr>
          <w:rFonts w:ascii="Times New Roman" w:hAnsi="Times New Roman" w:cs="Times New Roman"/>
          <w:sz w:val="24"/>
          <w:szCs w:val="24"/>
          <w:lang w:val="uk-UA"/>
        </w:rPr>
        <w:lastRenderedPageBreak/>
        <w:t>математика в повсякденному житті;</w:t>
      </w:r>
    </w:p>
    <w:p w:rsidR="00687189" w:rsidRPr="00687189" w:rsidRDefault="00687189" w:rsidP="00687189">
      <w:pPr>
        <w:spacing w:after="0"/>
        <w:jc w:val="both"/>
        <w:rPr>
          <w:rFonts w:ascii="Times New Roman" w:hAnsi="Times New Roman" w:cs="Times New Roman"/>
          <w:sz w:val="24"/>
          <w:szCs w:val="24"/>
          <w:lang w:val="uk-UA"/>
        </w:rPr>
      </w:pPr>
      <w:r w:rsidRPr="00687189">
        <w:rPr>
          <w:rFonts w:ascii="Times New Roman" w:hAnsi="Times New Roman" w:cs="Times New Roman"/>
          <w:sz w:val="24"/>
          <w:szCs w:val="24"/>
          <w:lang w:val="uk-UA"/>
        </w:rPr>
        <w:t>розуміння зображених чисел;</w:t>
      </w:r>
    </w:p>
    <w:p w:rsidR="00687189" w:rsidRPr="00687189" w:rsidRDefault="00687189" w:rsidP="00687189">
      <w:pPr>
        <w:spacing w:after="0"/>
        <w:jc w:val="both"/>
        <w:rPr>
          <w:rFonts w:ascii="Times New Roman" w:hAnsi="Times New Roman" w:cs="Times New Roman"/>
          <w:sz w:val="24"/>
          <w:szCs w:val="24"/>
          <w:lang w:val="uk-UA"/>
        </w:rPr>
      </w:pPr>
      <w:r w:rsidRPr="00687189">
        <w:rPr>
          <w:rFonts w:ascii="Times New Roman" w:hAnsi="Times New Roman" w:cs="Times New Roman"/>
          <w:sz w:val="24"/>
          <w:szCs w:val="24"/>
          <w:lang w:val="uk-UA"/>
        </w:rPr>
        <w:t>сприяння прийняттю різноманітності;</w:t>
      </w:r>
    </w:p>
    <w:p w:rsidR="00687189" w:rsidRPr="00687189" w:rsidRDefault="00687189" w:rsidP="00687189">
      <w:pPr>
        <w:spacing w:after="0"/>
        <w:jc w:val="both"/>
        <w:rPr>
          <w:rFonts w:ascii="Times New Roman" w:hAnsi="Times New Roman" w:cs="Times New Roman"/>
          <w:sz w:val="24"/>
          <w:szCs w:val="24"/>
          <w:lang w:val="uk-UA"/>
        </w:rPr>
      </w:pPr>
      <w:r w:rsidRPr="00687189">
        <w:rPr>
          <w:rFonts w:ascii="Times New Roman" w:hAnsi="Times New Roman" w:cs="Times New Roman"/>
          <w:sz w:val="24"/>
          <w:szCs w:val="24"/>
          <w:lang w:val="uk-UA"/>
        </w:rPr>
        <w:t>правильне використання технологій.</w:t>
      </w:r>
    </w:p>
    <w:p w:rsidR="00687189" w:rsidRDefault="00687189" w:rsidP="0068718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87189">
        <w:rPr>
          <w:rFonts w:ascii="Times New Roman" w:hAnsi="Times New Roman" w:cs="Times New Roman"/>
          <w:sz w:val="24"/>
          <w:szCs w:val="24"/>
          <w:lang w:val="uk-UA"/>
        </w:rPr>
        <w:t>Важливим в освітньому процесі є навчання математиці в повсякденному житті на тому рівні, який є доступним для дошкільнят та за допомогою відповідних методів. Зокрема, індикатором якісного використання математики в щоденній практиці є таке твердження: «Взаємодіючи з дітьми поза межами осередків математичних інтересів, персонал часто ставить запитання для того, щоб заохотити дітей до математичного мислення та пояснення висновків (наприклад, «як ти знаєш, що тут може грати ще одна людина?», «як ти визначаєш, що олівців вистачить на всіх?»)».</w:t>
      </w:r>
    </w:p>
    <w:p w:rsidR="00687189" w:rsidRPr="00687189" w:rsidRDefault="00803280" w:rsidP="00687189">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687189">
        <w:rPr>
          <w:rFonts w:ascii="Times New Roman" w:hAnsi="Times New Roman" w:cs="Times New Roman"/>
          <w:b/>
          <w:sz w:val="24"/>
          <w:szCs w:val="24"/>
          <w:lang w:val="uk-UA"/>
        </w:rPr>
        <w:t>5.</w:t>
      </w:r>
      <w:r w:rsidR="00687189" w:rsidRPr="00687189">
        <w:rPr>
          <w:rFonts w:ascii="Times New Roman" w:hAnsi="Times New Roman" w:cs="Times New Roman"/>
          <w:b/>
          <w:sz w:val="24"/>
          <w:szCs w:val="24"/>
          <w:lang w:val="uk-UA"/>
        </w:rPr>
        <w:t>Підшкала «Взаємодія»</w:t>
      </w:r>
      <w:r w:rsidR="00687189">
        <w:rPr>
          <w:rFonts w:ascii="Times New Roman" w:hAnsi="Times New Roman" w:cs="Times New Roman"/>
          <w:sz w:val="24"/>
          <w:szCs w:val="24"/>
          <w:lang w:val="uk-UA"/>
        </w:rPr>
        <w:t xml:space="preserve"> містить такі параметри:</w:t>
      </w:r>
    </w:p>
    <w:p w:rsidR="00687189" w:rsidRPr="00687189" w:rsidRDefault="00687189" w:rsidP="0068718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87189">
        <w:rPr>
          <w:rFonts w:ascii="Times New Roman" w:hAnsi="Times New Roman" w:cs="Times New Roman"/>
          <w:sz w:val="24"/>
          <w:szCs w:val="24"/>
          <w:lang w:val="uk-UA"/>
        </w:rPr>
        <w:t>нагляд за діяльністю, пов’язаною з великою моторикою,</w:t>
      </w:r>
    </w:p>
    <w:p w:rsidR="00687189" w:rsidRPr="00687189" w:rsidRDefault="00687189" w:rsidP="0068718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87189">
        <w:rPr>
          <w:rFonts w:ascii="Times New Roman" w:hAnsi="Times New Roman" w:cs="Times New Roman"/>
          <w:sz w:val="24"/>
          <w:szCs w:val="24"/>
          <w:lang w:val="uk-UA"/>
        </w:rPr>
        <w:t>індивідуалізоване навчання й учіння,</w:t>
      </w:r>
    </w:p>
    <w:p w:rsidR="00687189" w:rsidRPr="00687189" w:rsidRDefault="00687189" w:rsidP="0068718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87189">
        <w:rPr>
          <w:rFonts w:ascii="Times New Roman" w:hAnsi="Times New Roman" w:cs="Times New Roman"/>
          <w:sz w:val="24"/>
          <w:szCs w:val="24"/>
          <w:lang w:val="uk-UA"/>
        </w:rPr>
        <w:t>взаємодія персоналу з дітьми,</w:t>
      </w:r>
    </w:p>
    <w:p w:rsidR="00687189" w:rsidRPr="00687189" w:rsidRDefault="00687189" w:rsidP="0068718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87189">
        <w:rPr>
          <w:rFonts w:ascii="Times New Roman" w:hAnsi="Times New Roman" w:cs="Times New Roman"/>
          <w:sz w:val="24"/>
          <w:szCs w:val="24"/>
          <w:lang w:val="uk-UA"/>
        </w:rPr>
        <w:t>взаємодія між однолітками,</w:t>
      </w:r>
    </w:p>
    <w:p w:rsidR="00687189" w:rsidRPr="00687189" w:rsidRDefault="00687189" w:rsidP="00687189">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87189">
        <w:rPr>
          <w:rFonts w:ascii="Times New Roman" w:hAnsi="Times New Roman" w:cs="Times New Roman"/>
          <w:sz w:val="24"/>
          <w:szCs w:val="24"/>
          <w:lang w:val="uk-UA"/>
        </w:rPr>
        <w:t>дисципліна.</w:t>
      </w:r>
    </w:p>
    <w:p w:rsidR="00687189" w:rsidRPr="00687189" w:rsidRDefault="00687189" w:rsidP="00687189">
      <w:pPr>
        <w:spacing w:after="0"/>
        <w:jc w:val="both"/>
        <w:rPr>
          <w:rFonts w:ascii="Times New Roman" w:hAnsi="Times New Roman" w:cs="Times New Roman"/>
          <w:sz w:val="24"/>
          <w:szCs w:val="24"/>
          <w:lang w:val="uk-UA"/>
        </w:rPr>
      </w:pPr>
      <w:r w:rsidRPr="00687189">
        <w:rPr>
          <w:rFonts w:ascii="Times New Roman" w:hAnsi="Times New Roman" w:cs="Times New Roman"/>
          <w:sz w:val="24"/>
          <w:szCs w:val="24"/>
          <w:lang w:val="uk-UA"/>
        </w:rPr>
        <w:t>До кожного параметра існує кілька індикаторів, які свідчать про якість певного елемента освітнього процесу. Наприклад, індикатором якісної взаємодії педагогів з дітьми є таке твердження: «Персонал підтримує й допомагає, заспокоюючи дітей, коли ті хвилюються, сердяться, бояться, ображаються чи засмучуються (наприклад, виявляє розуміння, коли хтось із дітей посвариться з іншими; терпляче заспокоює розлючену дитину)».</w:t>
      </w:r>
    </w:p>
    <w:p w:rsidR="00687189" w:rsidRPr="00687189" w:rsidRDefault="00687189" w:rsidP="00687189">
      <w:pPr>
        <w:spacing w:after="0"/>
        <w:jc w:val="both"/>
        <w:rPr>
          <w:rFonts w:ascii="Times New Roman" w:hAnsi="Times New Roman" w:cs="Times New Roman"/>
          <w:sz w:val="24"/>
          <w:szCs w:val="24"/>
          <w:lang w:val="uk-UA"/>
        </w:rPr>
      </w:pPr>
    </w:p>
    <w:p w:rsidR="00687189" w:rsidRPr="00687189" w:rsidRDefault="00687189" w:rsidP="00687189">
      <w:pPr>
        <w:spacing w:after="0"/>
        <w:jc w:val="both"/>
        <w:rPr>
          <w:rFonts w:ascii="Times New Roman" w:hAnsi="Times New Roman" w:cs="Times New Roman"/>
          <w:sz w:val="24"/>
          <w:szCs w:val="24"/>
          <w:lang w:val="uk-UA"/>
        </w:rPr>
      </w:pPr>
      <w:r w:rsidRPr="0036754F">
        <w:rPr>
          <w:rFonts w:ascii="Times New Roman" w:hAnsi="Times New Roman" w:cs="Times New Roman"/>
          <w:b/>
          <w:sz w:val="24"/>
          <w:szCs w:val="24"/>
          <w:lang w:val="uk-UA"/>
        </w:rPr>
        <w:t>6</w:t>
      </w:r>
      <w:r w:rsidRPr="00687189">
        <w:rPr>
          <w:rFonts w:ascii="Times New Roman" w:hAnsi="Times New Roman" w:cs="Times New Roman"/>
          <w:b/>
          <w:sz w:val="24"/>
          <w:szCs w:val="24"/>
          <w:lang w:val="uk-UA"/>
        </w:rPr>
        <w:t>.Підшкала «Структурування програми</w:t>
      </w:r>
      <w:r>
        <w:rPr>
          <w:rFonts w:ascii="Times New Roman" w:hAnsi="Times New Roman" w:cs="Times New Roman"/>
          <w:sz w:val="24"/>
          <w:szCs w:val="24"/>
          <w:lang w:val="uk-UA"/>
        </w:rPr>
        <w:t>» містить</w:t>
      </w:r>
      <w:r w:rsidRPr="00687189">
        <w:rPr>
          <w:rFonts w:ascii="Times New Roman" w:hAnsi="Times New Roman" w:cs="Times New Roman"/>
          <w:sz w:val="24"/>
          <w:szCs w:val="24"/>
          <w:lang w:val="uk-UA"/>
        </w:rPr>
        <w:t xml:space="preserve"> параметри, які стосуються зміни діяльності (переходів) та часу очікування, вільної гри, а також гри та навчання як заг</w:t>
      </w:r>
      <w:r>
        <w:rPr>
          <w:rFonts w:ascii="Times New Roman" w:hAnsi="Times New Roman" w:cs="Times New Roman"/>
          <w:sz w:val="24"/>
          <w:szCs w:val="24"/>
          <w:lang w:val="uk-UA"/>
        </w:rPr>
        <w:t>альногрупових видів діяльності.</w:t>
      </w:r>
    </w:p>
    <w:p w:rsidR="00687189" w:rsidRDefault="00803280" w:rsidP="00687189">
      <w:pPr>
        <w:spacing w:after="0"/>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w:t>
      </w:r>
      <w:r w:rsidR="00687189" w:rsidRPr="00687189">
        <w:rPr>
          <w:rFonts w:ascii="Times New Roman" w:hAnsi="Times New Roman" w:cs="Times New Roman"/>
          <w:b/>
          <w:sz w:val="24"/>
          <w:szCs w:val="24"/>
          <w:lang w:val="uk-UA"/>
        </w:rPr>
        <w:t xml:space="preserve">Гра </w:t>
      </w:r>
      <w:r w:rsidR="00687189" w:rsidRPr="00687189">
        <w:rPr>
          <w:rFonts w:ascii="Times New Roman" w:hAnsi="Times New Roman" w:cs="Times New Roman"/>
          <w:sz w:val="24"/>
          <w:szCs w:val="24"/>
          <w:lang w:val="uk-UA"/>
        </w:rPr>
        <w:t>– один із основних видів діяльності дошкільнят, а індикатором, що свідчить про її якісну організацію, є твердження: «Персонал зазвичай демонструє обізнаність, що під їхнім наглядом має перебувати вся група, і контролює всіх дітей навіть тоді, коли займається лише з однією дитиною або з невеликою групою дітей (наприклад, персонал регулярно сканує очима приміщення, особливо тоді, коли працює з кимось із дітей індивідуально; персонал завжди переконується, що невидимі їм ділянки простору перебувають під наглядом інших дорослих)».</w:t>
      </w:r>
    </w:p>
    <w:p w:rsidR="00803280" w:rsidRDefault="00803280" w:rsidP="0036754F">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803280">
        <w:rPr>
          <w:rFonts w:ascii="Times New Roman" w:hAnsi="Times New Roman" w:cs="Times New Roman"/>
          <w:b/>
          <w:sz w:val="24"/>
          <w:szCs w:val="24"/>
          <w:lang w:val="uk-UA"/>
        </w:rPr>
        <w:t>Отже, міжнародна методика ECERS-3</w:t>
      </w:r>
      <w:r w:rsidRPr="00803280">
        <w:rPr>
          <w:rFonts w:ascii="Times New Roman" w:hAnsi="Times New Roman" w:cs="Times New Roman"/>
          <w:sz w:val="24"/>
          <w:szCs w:val="24"/>
          <w:lang w:val="uk-UA"/>
        </w:rPr>
        <w:t xml:space="preserve"> – це не лише інструмент дослідження, але і можливість для педагогів та керівників закладів дошкільної освіти покращити їхнє освітнє середовище. Використовуючи ECERS-3 як орієнтир, педагогічний колектив матиме змогу зрозуміти, які процеси в дитсадку відбуваються якісно, а на які варто звернути додаткову увагу.</w:t>
      </w:r>
    </w:p>
    <w:p w:rsidR="00803280" w:rsidRDefault="00D51697" w:rsidP="00A3661E">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Дякуємо за увагу!   </w:t>
      </w:r>
      <w:r w:rsidR="00A3661E" w:rsidRPr="00A3661E">
        <w:rPr>
          <w:rFonts w:ascii="Times New Roman" w:hAnsi="Times New Roman" w:cs="Times New Roman"/>
          <w:sz w:val="24"/>
          <w:szCs w:val="24"/>
          <w:lang w:val="uk-UA"/>
        </w:rPr>
        <w:t>Хай нам всім щастить</w:t>
      </w:r>
      <w:r>
        <w:rPr>
          <w:rFonts w:ascii="Times New Roman" w:hAnsi="Times New Roman" w:cs="Times New Roman"/>
          <w:sz w:val="24"/>
          <w:szCs w:val="24"/>
          <w:lang w:val="uk-UA"/>
        </w:rPr>
        <w:t>.</w:t>
      </w:r>
      <w:bookmarkStart w:id="0" w:name="_GoBack"/>
      <w:bookmarkEnd w:id="0"/>
    </w:p>
    <w:p w:rsidR="0036754F" w:rsidRDefault="00803280" w:rsidP="0080328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36754F" w:rsidRDefault="0036754F" w:rsidP="00687189">
      <w:pPr>
        <w:spacing w:after="0"/>
        <w:jc w:val="both"/>
        <w:rPr>
          <w:rFonts w:ascii="Times New Roman" w:hAnsi="Times New Roman" w:cs="Times New Roman"/>
          <w:sz w:val="24"/>
          <w:szCs w:val="24"/>
          <w:lang w:val="uk-UA"/>
        </w:rPr>
      </w:pPr>
    </w:p>
    <w:sectPr w:rsidR="003675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E5D"/>
    <w:rsid w:val="001951AC"/>
    <w:rsid w:val="0036754F"/>
    <w:rsid w:val="004E3140"/>
    <w:rsid w:val="00636EE3"/>
    <w:rsid w:val="00687189"/>
    <w:rsid w:val="007055FD"/>
    <w:rsid w:val="00803280"/>
    <w:rsid w:val="00A3661E"/>
    <w:rsid w:val="00A7620B"/>
    <w:rsid w:val="00AC2CEA"/>
    <w:rsid w:val="00CA3E5D"/>
    <w:rsid w:val="00D51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751</Words>
  <Characters>4284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2021-07-01T09:32:00Z</dcterms:created>
  <dcterms:modified xsi:type="dcterms:W3CDTF">2021-08-02T14:14:00Z</dcterms:modified>
</cp:coreProperties>
</file>