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2" w:rsidRDefault="00323E62" w:rsidP="00852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Довідка</w:t>
      </w:r>
    </w:p>
    <w:p w:rsidR="00323E62" w:rsidRDefault="00323E62" w:rsidP="00852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моніторингу з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засвоєння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івня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знань</w:t>
      </w:r>
      <w:proofErr w:type="spellEnd"/>
    </w:p>
    <w:p w:rsidR="00323E62" w:rsidRDefault="00323E62" w:rsidP="00852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старшого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віку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 ДНЗ№2  «Зайчик»  </w:t>
      </w:r>
    </w:p>
    <w:p w:rsidR="00323E62" w:rsidRDefault="00D02281" w:rsidP="00852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у ІІ </w:t>
      </w:r>
      <w:r w:rsidR="00CD01B6">
        <w:rPr>
          <w:rFonts w:ascii="Times New Roman" w:eastAsia="Times New Roman" w:hAnsi="Times New Roman" w:cs="Times New Roman"/>
          <w:b/>
          <w:sz w:val="24"/>
          <w:lang w:val="uk-UA"/>
        </w:rPr>
        <w:t>півріччі 2020-2021</w:t>
      </w:r>
      <w:r w:rsidR="00323E62">
        <w:rPr>
          <w:rFonts w:ascii="Times New Roman" w:eastAsia="Times New Roman" w:hAnsi="Times New Roman" w:cs="Times New Roman"/>
          <w:b/>
          <w:sz w:val="24"/>
          <w:lang w:val="uk-UA"/>
        </w:rPr>
        <w:t xml:space="preserve"> навчального року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Згідно з річним плано</w:t>
      </w:r>
      <w:r w:rsidR="00CD01B6">
        <w:rPr>
          <w:rFonts w:ascii="Times New Roman" w:eastAsia="Times New Roman" w:hAnsi="Times New Roman" w:cs="Times New Roman"/>
          <w:sz w:val="24"/>
          <w:lang w:val="uk-UA"/>
        </w:rPr>
        <w:t>м  роботи ДНЗ№2 «Зайчик» на 2020-2021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. та  відповідно  наказу по закладу  «Про проведення вивчення якості рівня знань, умінь і навичок дітей старшого дошкільного віку  в ДНЗ №2 «Зайчик»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CD01B6">
        <w:rPr>
          <w:rFonts w:ascii="Times New Roman" w:eastAsia="Times New Roman" w:hAnsi="Times New Roman" w:cs="Times New Roman"/>
          <w:sz w:val="24"/>
          <w:lang w:val="uk-UA"/>
        </w:rPr>
        <w:t>за І</w:t>
      </w:r>
      <w:r w:rsidR="00D02281">
        <w:rPr>
          <w:rFonts w:ascii="Times New Roman" w:eastAsia="Times New Roman" w:hAnsi="Times New Roman" w:cs="Times New Roman"/>
          <w:sz w:val="24"/>
          <w:lang w:val="uk-UA"/>
        </w:rPr>
        <w:t>І</w:t>
      </w:r>
      <w:r w:rsidR="00CD01B6">
        <w:rPr>
          <w:rFonts w:ascii="Times New Roman" w:eastAsia="Times New Roman" w:hAnsi="Times New Roman" w:cs="Times New Roman"/>
          <w:sz w:val="24"/>
          <w:lang w:val="uk-UA"/>
        </w:rPr>
        <w:t xml:space="preserve"> півріччя 2020-2021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навчального року»  </w:t>
      </w:r>
      <w:r w:rsidR="00D02281">
        <w:rPr>
          <w:rFonts w:ascii="Times New Roman" w:hAnsi="Times New Roman"/>
          <w:sz w:val="24"/>
          <w:szCs w:val="24"/>
          <w:lang w:val="uk-UA"/>
        </w:rPr>
        <w:t>з 17 по 21 травня 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 було проведено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моніторингове вивчення   рівня  знань, умінь, навичок  дітей  старших  дошкільних  груп  в ДНЗ №2,7</w:t>
      </w:r>
      <w:r w:rsidRPr="00323E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 показниками компетентності дітей  програми розвитку дитини дошкільного віку «Українське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DA74EB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На меті  було узагальнити, підбити підсумки життєдіяльності старших дошкільників протягом навчального року, визначити  рівень досягнень дітей перед вступом до школи; виявити й оцінити реальний стан дошкі</w:t>
      </w:r>
      <w:r w:rsidR="00E90667">
        <w:rPr>
          <w:rFonts w:ascii="Times New Roman" w:eastAsia="Times New Roman" w:hAnsi="Times New Roman" w:cs="Times New Roman"/>
          <w:sz w:val="24"/>
          <w:lang w:val="uk-UA"/>
        </w:rPr>
        <w:t>льної освіти в старших групах №2</w:t>
      </w:r>
      <w:r w:rsidR="00CD01B6">
        <w:rPr>
          <w:rFonts w:ascii="Times New Roman" w:eastAsia="Times New Roman" w:hAnsi="Times New Roman" w:cs="Times New Roman"/>
          <w:sz w:val="24"/>
          <w:lang w:val="uk-UA"/>
        </w:rPr>
        <w:t>,7 на кінець 2020-2021</w:t>
      </w:r>
      <w:r w:rsidR="00E9066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., її відповідність державним вимогам – Базовому компонента дошкільної освіти та завданням програми розвитку дітей дошкільного віку «Українське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».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         Вивчення  рівня сформованості показників компетентності дітей старших груп №2 та №7 проводилося шляхом  діагностування за узагальненою карткою оцінки досягнень дитини дошкільного віку згідно вимог програми «Українське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» з переліком показників розвитку дитини.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     Перевіркою було охоплено</w:t>
      </w:r>
      <w:r w:rsidR="00CD01B6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дитини старшого дошкільного віку.  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    </w:t>
      </w:r>
      <w:r w:rsidR="0085282A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Діагностування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проводили вихователі старших груп  </w:t>
      </w:r>
      <w:r w:rsidR="00E9066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CD01B6">
        <w:rPr>
          <w:rFonts w:ascii="Times New Roman" w:eastAsia="Times New Roman" w:hAnsi="Times New Roman" w:cs="Times New Roman"/>
          <w:sz w:val="24"/>
          <w:lang w:val="uk-UA"/>
        </w:rPr>
        <w:t>Соколюк</w:t>
      </w:r>
      <w:proofErr w:type="spellEnd"/>
      <w:r w:rsidR="00CD01B6">
        <w:rPr>
          <w:rFonts w:ascii="Times New Roman" w:eastAsia="Times New Roman" w:hAnsi="Times New Roman" w:cs="Times New Roman"/>
          <w:sz w:val="24"/>
          <w:lang w:val="uk-UA"/>
        </w:rPr>
        <w:t xml:space="preserve"> Н.В., </w:t>
      </w:r>
      <w:proofErr w:type="spellStart"/>
      <w:r w:rsidR="00CD01B6">
        <w:rPr>
          <w:rFonts w:ascii="Times New Roman" w:eastAsia="Times New Roman" w:hAnsi="Times New Roman" w:cs="Times New Roman"/>
          <w:sz w:val="24"/>
          <w:lang w:val="uk-UA"/>
        </w:rPr>
        <w:t>Вінцковська</w:t>
      </w:r>
      <w:proofErr w:type="spellEnd"/>
      <w:r w:rsidR="00CD01B6">
        <w:rPr>
          <w:rFonts w:ascii="Times New Roman" w:eastAsia="Times New Roman" w:hAnsi="Times New Roman" w:cs="Times New Roman"/>
          <w:sz w:val="24"/>
          <w:lang w:val="uk-UA"/>
        </w:rPr>
        <w:t xml:space="preserve"> Н.І., </w:t>
      </w:r>
      <w:proofErr w:type="spellStart"/>
      <w:r w:rsidR="00CD01B6">
        <w:rPr>
          <w:rFonts w:ascii="Times New Roman" w:eastAsia="Times New Roman" w:hAnsi="Times New Roman" w:cs="Times New Roman"/>
          <w:sz w:val="24"/>
          <w:lang w:val="uk-UA"/>
        </w:rPr>
        <w:t>Пузирей</w:t>
      </w:r>
      <w:proofErr w:type="spellEnd"/>
      <w:r w:rsidR="00CD01B6">
        <w:rPr>
          <w:rFonts w:ascii="Times New Roman" w:eastAsia="Times New Roman" w:hAnsi="Times New Roman" w:cs="Times New Roman"/>
          <w:sz w:val="24"/>
          <w:lang w:val="uk-UA"/>
        </w:rPr>
        <w:t xml:space="preserve"> Л.В., </w:t>
      </w:r>
      <w:proofErr w:type="spellStart"/>
      <w:r w:rsidR="00CD01B6">
        <w:rPr>
          <w:rFonts w:ascii="Times New Roman" w:eastAsia="Times New Roman" w:hAnsi="Times New Roman" w:cs="Times New Roman"/>
          <w:sz w:val="24"/>
          <w:lang w:val="uk-UA"/>
        </w:rPr>
        <w:t>Тимошевська</w:t>
      </w:r>
      <w:proofErr w:type="spellEnd"/>
      <w:r w:rsidR="00CD01B6">
        <w:rPr>
          <w:rFonts w:ascii="Times New Roman" w:eastAsia="Times New Roman" w:hAnsi="Times New Roman" w:cs="Times New Roman"/>
          <w:sz w:val="24"/>
          <w:lang w:val="uk-UA"/>
        </w:rPr>
        <w:t xml:space="preserve"> І.А., </w:t>
      </w:r>
      <w:proofErr w:type="spellStart"/>
      <w:r w:rsidR="00CD01B6">
        <w:rPr>
          <w:rFonts w:ascii="Times New Roman" w:eastAsia="Times New Roman" w:hAnsi="Times New Roman" w:cs="Times New Roman"/>
          <w:sz w:val="24"/>
          <w:lang w:val="uk-UA"/>
        </w:rPr>
        <w:t>Кошелівська</w:t>
      </w:r>
      <w:proofErr w:type="spellEnd"/>
      <w:r w:rsidR="00CD01B6">
        <w:rPr>
          <w:rFonts w:ascii="Times New Roman" w:eastAsia="Times New Roman" w:hAnsi="Times New Roman" w:cs="Times New Roman"/>
          <w:sz w:val="24"/>
          <w:lang w:val="uk-UA"/>
        </w:rPr>
        <w:t xml:space="preserve"> О.М..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Вихователі вели  спостереження за дітьми, об’єктивно оцінюючи досягнення дитини, властиві її віку.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івня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критеріями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мірою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відсутня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Всі результати вивчення були занесені  до відповідної узагальненої  таблиці. 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Узагальнені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результати  показників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компетентності дітей старших  дошкільних груп відповідно  до вимог програми розвитку дитини дошкільного віку «Українс</w:t>
      </w:r>
      <w:r w:rsidR="00F67746">
        <w:rPr>
          <w:rFonts w:ascii="Times New Roman" w:eastAsia="Times New Roman" w:hAnsi="Times New Roman" w:cs="Times New Roman"/>
          <w:sz w:val="24"/>
          <w:lang w:val="uk-UA"/>
        </w:rPr>
        <w:t xml:space="preserve">ьке </w:t>
      </w:r>
      <w:proofErr w:type="spellStart"/>
      <w:r w:rsidR="00F67746">
        <w:rPr>
          <w:rFonts w:ascii="Times New Roman" w:eastAsia="Times New Roman" w:hAnsi="Times New Roman" w:cs="Times New Roman"/>
          <w:sz w:val="24"/>
          <w:lang w:val="uk-UA"/>
        </w:rPr>
        <w:t>дошкілля</w:t>
      </w:r>
      <w:proofErr w:type="spellEnd"/>
      <w:r w:rsidR="00F67746">
        <w:rPr>
          <w:rFonts w:ascii="Times New Roman" w:eastAsia="Times New Roman" w:hAnsi="Times New Roman" w:cs="Times New Roman"/>
          <w:sz w:val="24"/>
          <w:lang w:val="uk-UA"/>
        </w:rPr>
        <w:t>» підбиті в таблицях №1,2,3.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85282A" w:rsidRPr="00FB236E" w:rsidRDefault="0085282A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323E62" w:rsidRPr="00FB236E" w:rsidRDefault="00323E62" w:rsidP="0085282A">
      <w:pPr>
        <w:spacing w:after="0"/>
        <w:ind w:left="-108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B236E">
        <w:rPr>
          <w:rFonts w:ascii="Times New Roman" w:eastAsia="Times New Roman" w:hAnsi="Times New Roman" w:cs="Times New Roman"/>
          <w:b/>
          <w:sz w:val="24"/>
        </w:rPr>
        <w:t>Таблиця</w:t>
      </w:r>
      <w:proofErr w:type="spellEnd"/>
      <w:r w:rsidRPr="00FB236E">
        <w:rPr>
          <w:rFonts w:ascii="Times New Roman" w:eastAsia="Times New Roman" w:hAnsi="Times New Roman" w:cs="Times New Roman"/>
          <w:b/>
          <w:sz w:val="24"/>
        </w:rPr>
        <w:t xml:space="preserve"> 1. </w:t>
      </w:r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Start"/>
      <w:r w:rsidR="00FB236E"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орівняльні</w:t>
      </w:r>
      <w:proofErr w:type="spellEnd"/>
      <w:r w:rsidR="00FB236E"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</w:t>
      </w:r>
      <w:proofErr w:type="spellStart"/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>оказники</w:t>
      </w:r>
      <w:proofErr w:type="spellEnd"/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>компетентності</w:t>
      </w:r>
      <w:proofErr w:type="spellEnd"/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>випускника</w:t>
      </w:r>
      <w:proofErr w:type="spellEnd"/>
      <w:r w:rsidRPr="00FB236E">
        <w:rPr>
          <w:rFonts w:ascii="Times New Roman" w:eastAsia="Times New Roman" w:hAnsi="Times New Roman" w:cs="Times New Roman"/>
          <w:b/>
          <w:sz w:val="24"/>
          <w:szCs w:val="24"/>
        </w:rPr>
        <w:t xml:space="preserve"> ДНЗ </w:t>
      </w:r>
      <w:r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№2</w:t>
      </w:r>
    </w:p>
    <w:p w:rsidR="00323E62" w:rsidRPr="00FB236E" w:rsidRDefault="00323E62" w:rsidP="0085282A">
      <w:pPr>
        <w:spacing w:after="0"/>
        <w:ind w:left="-108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І </w:t>
      </w:r>
      <w:r w:rsid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ІІ </w:t>
      </w:r>
      <w:r w:rsidR="00CD01B6"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півріччя 2020 -2021</w:t>
      </w:r>
      <w:r w:rsidR="00BC3022"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CD01B6" w:rsidRPr="00FB2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23E62" w:rsidRPr="00D02281" w:rsidRDefault="00323E62" w:rsidP="0085282A">
      <w:pPr>
        <w:spacing w:after="0"/>
        <w:ind w:left="-108" w:right="-102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tbl>
      <w:tblPr>
        <w:tblStyle w:val="a4"/>
        <w:tblW w:w="0" w:type="auto"/>
        <w:tblInd w:w="-108" w:type="dxa"/>
        <w:tblLook w:val="04A0" w:firstRow="1" w:lastRow="0" w:firstColumn="1" w:lastColumn="0" w:noHBand="0" w:noVBand="1"/>
      </w:tblPr>
      <w:tblGrid>
        <w:gridCol w:w="2003"/>
        <w:gridCol w:w="3916"/>
        <w:gridCol w:w="3760"/>
      </w:tblGrid>
      <w:tr w:rsidR="00FB236E" w:rsidRPr="00D02281" w:rsidTr="00FB236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E" w:rsidRPr="00FB236E" w:rsidRDefault="00FB236E" w:rsidP="0085282A">
            <w:pPr>
              <w:spacing w:line="276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Група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E" w:rsidRPr="00FB236E" w:rsidRDefault="00FB236E" w:rsidP="0085282A">
            <w:pPr>
              <w:spacing w:line="276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І півріччя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E" w:rsidRPr="00FB236E" w:rsidRDefault="00FB236E" w:rsidP="0085282A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ІІ півріччя </w:t>
            </w:r>
          </w:p>
        </w:tc>
      </w:tr>
      <w:tr w:rsidR="00FB236E" w:rsidRPr="00D02281" w:rsidTr="00FB236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E" w:rsidRPr="00FB236E" w:rsidRDefault="00FB236E" w:rsidP="0085282A">
            <w:pPr>
              <w:spacing w:line="276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Старша група</w:t>
            </w:r>
          </w:p>
          <w:p w:rsidR="00FB236E" w:rsidRPr="00FB236E" w:rsidRDefault="00FB236E" w:rsidP="0085282A">
            <w:pPr>
              <w:spacing w:line="276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sz w:val="24"/>
                <w:lang w:val="uk-UA"/>
              </w:rPr>
              <w:t>№2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E" w:rsidRPr="00FB236E" w:rsidRDefault="00FB236E" w:rsidP="008528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Постійно-7% - 1 дітей</w:t>
            </w:r>
          </w:p>
          <w:p w:rsidR="00FB236E" w:rsidRPr="00FB236E" w:rsidRDefault="00FB236E" w:rsidP="008528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Частково -93 % - 15 дітей</w:t>
            </w:r>
          </w:p>
          <w:p w:rsidR="00FB236E" w:rsidRPr="00FB236E" w:rsidRDefault="00FB236E" w:rsidP="008528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Відсутнє -0 %  -0  дитина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E" w:rsidRPr="00FB236E" w:rsidRDefault="00FB236E" w:rsidP="00FB23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Постійно-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% 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</w:t>
            </w:r>
          </w:p>
          <w:p w:rsidR="00FB236E" w:rsidRPr="00FB236E" w:rsidRDefault="00FB236E" w:rsidP="00FB23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Частково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</w:p>
          <w:p w:rsidR="00FB236E" w:rsidRPr="00D02281" w:rsidRDefault="00FB236E" w:rsidP="00FB23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Відсутнє -0 %  -0  дитина</w:t>
            </w:r>
          </w:p>
        </w:tc>
      </w:tr>
      <w:tr w:rsidR="00FB236E" w:rsidRPr="00D02281" w:rsidTr="00FB236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6E" w:rsidRPr="00FB236E" w:rsidRDefault="00FB236E" w:rsidP="0085282A">
            <w:pPr>
              <w:spacing w:line="276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Старша група </w:t>
            </w:r>
          </w:p>
          <w:p w:rsidR="00FB236E" w:rsidRPr="00FB236E" w:rsidRDefault="00FB236E" w:rsidP="0085282A">
            <w:pPr>
              <w:spacing w:line="276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B236E">
              <w:rPr>
                <w:rFonts w:ascii="Times New Roman" w:eastAsia="Times New Roman" w:hAnsi="Times New Roman" w:cs="Times New Roman"/>
                <w:sz w:val="24"/>
                <w:lang w:val="uk-UA"/>
              </w:rPr>
              <w:t>№7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E" w:rsidRPr="00FB236E" w:rsidRDefault="00FB236E" w:rsidP="008528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Постійно-40% -5 дітей</w:t>
            </w:r>
          </w:p>
          <w:p w:rsidR="00FB236E" w:rsidRPr="00FB236E" w:rsidRDefault="00FB236E" w:rsidP="008528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  <w:r w:rsidR="0082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-53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% -  8дітей</w:t>
            </w:r>
          </w:p>
          <w:p w:rsidR="00FB236E" w:rsidRPr="00FB236E" w:rsidRDefault="0082155C" w:rsidP="008528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Відсутнє – 7</w:t>
            </w:r>
            <w:r w:rsidR="00FB236E" w:rsidRPr="00FB236E">
              <w:rPr>
                <w:rFonts w:ascii="Times New Roman" w:hAnsi="Times New Roman"/>
                <w:sz w:val="24"/>
                <w:szCs w:val="24"/>
                <w:lang w:val="uk-UA"/>
              </w:rPr>
              <w:t>% - 1 дитина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E" w:rsidRPr="00FB236E" w:rsidRDefault="00FB236E" w:rsidP="00FB23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>Постійно-</w:t>
            </w:r>
            <w:r w:rsidR="0082155C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% - </w:t>
            </w:r>
            <w:r w:rsidR="00E21EA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</w:t>
            </w:r>
          </w:p>
          <w:p w:rsidR="00FB236E" w:rsidRPr="00FB236E" w:rsidRDefault="00FB236E" w:rsidP="00FB23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Частково -</w:t>
            </w:r>
            <w:r w:rsidR="0082155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 - </w:t>
            </w:r>
            <w:r w:rsidR="0082155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</w:t>
            </w:r>
          </w:p>
          <w:p w:rsidR="00FB236E" w:rsidRPr="00D02281" w:rsidRDefault="00FB236E" w:rsidP="00FB23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B2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Відсутнє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15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%  </w:t>
            </w:r>
            <w:r w:rsidR="008215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21E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дитина</w:t>
            </w:r>
          </w:p>
        </w:tc>
      </w:tr>
    </w:tbl>
    <w:p w:rsidR="0085282A" w:rsidRPr="00D02281" w:rsidRDefault="0085282A" w:rsidP="0085282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D02281">
        <w:rPr>
          <w:rFonts w:ascii="Times New Roman" w:eastAsia="Times New Roman" w:hAnsi="Times New Roman" w:cs="Times New Roman"/>
          <w:b/>
          <w:color w:val="FF0000"/>
          <w:sz w:val="24"/>
          <w:lang w:val="uk-UA"/>
        </w:rPr>
        <w:t xml:space="preserve">   </w:t>
      </w:r>
      <w:r w:rsidR="00367B26" w:rsidRPr="00D02281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</w:t>
      </w:r>
    </w:p>
    <w:p w:rsidR="005C6A30" w:rsidRDefault="0085282A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   </w:t>
      </w:r>
      <w:r w:rsidR="00367B26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Виходячи з цього,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маємо такі </w:t>
      </w:r>
      <w:r w:rsidR="00367B26" w:rsidRPr="005C6A30">
        <w:rPr>
          <w:rFonts w:ascii="Times New Roman" w:eastAsia="Times New Roman" w:hAnsi="Times New Roman" w:cs="Times New Roman"/>
          <w:b/>
          <w:sz w:val="24"/>
          <w:lang w:val="uk-UA"/>
        </w:rPr>
        <w:t>с</w:t>
      </w:r>
      <w:r w:rsidR="00DA74EB" w:rsidRPr="005C6A30">
        <w:rPr>
          <w:rFonts w:ascii="Times New Roman" w:eastAsia="Times New Roman" w:hAnsi="Times New Roman" w:cs="Times New Roman"/>
          <w:b/>
          <w:sz w:val="24"/>
          <w:lang w:val="uk-UA"/>
        </w:rPr>
        <w:t>ередні</w:t>
      </w:r>
      <w:r w:rsidR="00323E62" w:rsidRPr="005C6A3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</w:t>
      </w:r>
      <w:r w:rsidR="00DA74EB" w:rsidRPr="005C6A30">
        <w:rPr>
          <w:rFonts w:ascii="Times New Roman" w:eastAsia="Times New Roman" w:hAnsi="Times New Roman" w:cs="Times New Roman"/>
          <w:b/>
          <w:sz w:val="24"/>
          <w:lang w:val="uk-UA"/>
        </w:rPr>
        <w:t>езультати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показників к</w:t>
      </w:r>
      <w:r w:rsidR="00CD01B6" w:rsidRPr="005C6A30">
        <w:rPr>
          <w:rFonts w:ascii="Times New Roman" w:eastAsia="Times New Roman" w:hAnsi="Times New Roman" w:cs="Times New Roman"/>
          <w:sz w:val="24"/>
          <w:lang w:val="uk-UA"/>
        </w:rPr>
        <w:t>омпетентності в  І</w:t>
      </w:r>
      <w:r w:rsidR="005C6A30" w:rsidRPr="005C6A30">
        <w:rPr>
          <w:rFonts w:ascii="Times New Roman" w:eastAsia="Times New Roman" w:hAnsi="Times New Roman" w:cs="Times New Roman"/>
          <w:sz w:val="24"/>
          <w:lang w:val="uk-UA"/>
        </w:rPr>
        <w:t>І</w:t>
      </w:r>
      <w:r w:rsidR="00CD01B6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півріччі 2020-2021н.</w:t>
      </w:r>
      <w:r w:rsidR="00323E62" w:rsidRPr="005C6A30">
        <w:rPr>
          <w:rFonts w:ascii="Times New Roman" w:eastAsia="Times New Roman" w:hAnsi="Times New Roman" w:cs="Times New Roman"/>
          <w:sz w:val="24"/>
          <w:lang w:val="uk-UA"/>
        </w:rPr>
        <w:t>р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5C6A30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становить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>:</w:t>
      </w:r>
    </w:p>
    <w:p w:rsidR="005C6A30" w:rsidRDefault="00323E62" w:rsidP="005C6A3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5C6A30">
        <w:rPr>
          <w:rFonts w:ascii="Times New Roman" w:eastAsia="Times New Roman" w:hAnsi="Times New Roman" w:cs="Times New Roman"/>
          <w:sz w:val="24"/>
          <w:lang w:val="uk-UA"/>
        </w:rPr>
        <w:t>ви</w:t>
      </w:r>
      <w:r w:rsidR="00CD01B6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сокий показник 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 xml:space="preserve"> 73%,  26 дітей</w:t>
      </w:r>
      <w:r w:rsidR="00CD01B6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 xml:space="preserve">(в І півріччі </w:t>
      </w:r>
      <w:r w:rsidR="005C6A30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становив </w:t>
      </w:r>
      <w:r w:rsidR="00AF2264" w:rsidRPr="005C6A30">
        <w:rPr>
          <w:rFonts w:ascii="Times New Roman" w:eastAsia="Times New Roman" w:hAnsi="Times New Roman" w:cs="Times New Roman"/>
          <w:sz w:val="24"/>
          <w:lang w:val="uk-UA"/>
        </w:rPr>
        <w:t>23%, 6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дітей</w:t>
      </w:r>
      <w:r w:rsidR="005C6A30" w:rsidRPr="005C6A30">
        <w:rPr>
          <w:rFonts w:ascii="Times New Roman" w:eastAsia="Times New Roman" w:hAnsi="Times New Roman" w:cs="Times New Roman"/>
          <w:sz w:val="24"/>
          <w:lang w:val="uk-UA"/>
        </w:rPr>
        <w:t>)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>,</w:t>
      </w:r>
    </w:p>
    <w:p w:rsidR="0082155C" w:rsidRDefault="00DA74EB" w:rsidP="0082155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5C6A30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середній  </w:t>
      </w:r>
      <w:r w:rsidR="00AF2264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    </w:t>
      </w:r>
      <w:r w:rsidRPr="005C6A30">
        <w:rPr>
          <w:rFonts w:ascii="Times New Roman" w:eastAsia="Times New Roman" w:hAnsi="Times New Roman" w:cs="Times New Roman"/>
          <w:sz w:val="24"/>
          <w:lang w:val="uk-UA"/>
        </w:rPr>
        <w:t xml:space="preserve">показник  - 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>20</w:t>
      </w:r>
      <w:r w:rsidR="00CD01B6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%, </w:t>
      </w:r>
      <w:r w:rsidR="00AF2264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 xml:space="preserve">4 </w:t>
      </w:r>
      <w:r w:rsidR="00CD01B6" w:rsidRPr="005C6A30">
        <w:rPr>
          <w:rFonts w:ascii="Times New Roman" w:eastAsia="Times New Roman" w:hAnsi="Times New Roman" w:cs="Times New Roman"/>
          <w:sz w:val="24"/>
          <w:lang w:val="uk-UA"/>
        </w:rPr>
        <w:t>дитини</w:t>
      </w:r>
      <w:r w:rsidR="0082155C" w:rsidRPr="0082155C">
        <w:rPr>
          <w:rFonts w:ascii="Times New Roman" w:eastAsia="Times New Roman" w:hAnsi="Times New Roman" w:cs="Times New Roman"/>
          <w:sz w:val="24"/>
          <w:lang w:val="uk-UA"/>
        </w:rPr>
        <w:t>(в І п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>івріччі  становив 73%, 23 дітей),</w:t>
      </w:r>
    </w:p>
    <w:p w:rsidR="0082155C" w:rsidRDefault="00CD01B6" w:rsidP="0082155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5C6A30">
        <w:rPr>
          <w:rFonts w:ascii="Times New Roman" w:eastAsia="Times New Roman" w:hAnsi="Times New Roman" w:cs="Times New Roman"/>
          <w:sz w:val="24"/>
          <w:lang w:val="uk-UA"/>
        </w:rPr>
        <w:t xml:space="preserve">низький показник – 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>7% ,</w:t>
      </w:r>
      <w:r w:rsidR="00AF2264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1 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>дитина</w:t>
      </w:r>
      <w:r w:rsidR="0082155C">
        <w:rPr>
          <w:rFonts w:ascii="Times New Roman" w:eastAsia="Times New Roman" w:hAnsi="Times New Roman" w:cs="Times New Roman"/>
          <w:sz w:val="24"/>
          <w:lang w:val="uk-UA"/>
        </w:rPr>
        <w:t xml:space="preserve"> (в І півріччі  становив 7%, 1 дитина)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323E62" w:rsidRPr="0082155C" w:rsidRDefault="0082155C" w:rsidP="0082155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</w:t>
      </w:r>
      <w:r w:rsidR="00DA74EB" w:rsidRPr="0082155C">
        <w:rPr>
          <w:rFonts w:ascii="Times New Roman" w:eastAsia="Times New Roman" w:hAnsi="Times New Roman" w:cs="Times New Roman"/>
          <w:sz w:val="24"/>
          <w:lang w:val="uk-UA"/>
        </w:rPr>
        <w:t>Це говорить про хороші результати щодо стану підготовки старшого дошкільника до вступу в школу.</w:t>
      </w:r>
    </w:p>
    <w:p w:rsidR="00AF2264" w:rsidRPr="00AF2264" w:rsidRDefault="00323E62" w:rsidP="00AF2264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     Необхідно відмітити, що в ході вивчення результатів діагностування, в загальному, рівень знань, умінь і навичок дітей старших груп,  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має 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 xml:space="preserve">на кінець навчального року </w:t>
      </w:r>
      <w:r w:rsidRPr="005C6A30">
        <w:rPr>
          <w:rFonts w:ascii="Times New Roman" w:eastAsia="Times New Roman" w:hAnsi="Times New Roman" w:cs="Times New Roman"/>
          <w:sz w:val="24"/>
          <w:lang w:val="uk-UA"/>
        </w:rPr>
        <w:t xml:space="preserve">динаміку у зростанні, 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 xml:space="preserve">та відрізняється від результатів в І півріччі, 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>яка від</w:t>
      </w:r>
      <w:r w:rsidR="00AF2264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ображена  у </w:t>
      </w:r>
      <w:r w:rsidR="008C1451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 таблицях</w:t>
      </w:r>
      <w:r w:rsidRPr="005C6A30">
        <w:rPr>
          <w:rFonts w:ascii="Times New Roman" w:eastAsia="Times New Roman" w:hAnsi="Times New Roman" w:cs="Times New Roman"/>
          <w:sz w:val="24"/>
          <w:lang w:val="uk-UA"/>
        </w:rPr>
        <w:t xml:space="preserve"> №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>2</w:t>
      </w:r>
      <w:r w:rsidR="008C1451" w:rsidRPr="005C6A30">
        <w:rPr>
          <w:rFonts w:ascii="Times New Roman" w:eastAsia="Times New Roman" w:hAnsi="Times New Roman" w:cs="Times New Roman"/>
          <w:sz w:val="24"/>
          <w:lang w:val="uk-UA"/>
        </w:rPr>
        <w:t>,3</w:t>
      </w:r>
      <w:r w:rsidR="00DA74EB" w:rsidRPr="005C6A30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323E62" w:rsidRPr="00CD01B6" w:rsidRDefault="00323E62" w:rsidP="0085282A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Таблиця 2.     </w:t>
      </w:r>
    </w:p>
    <w:p w:rsidR="00D80767" w:rsidRDefault="00D80767" w:rsidP="0085282A">
      <w:pPr>
        <w:tabs>
          <w:tab w:val="left" w:pos="16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C1451" w:rsidRPr="00CD01B6" w:rsidRDefault="00323E62" w:rsidP="0085282A">
      <w:pPr>
        <w:tabs>
          <w:tab w:val="left" w:pos="16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Аналітична таблиця </w:t>
      </w:r>
      <w:r w:rsidR="00DA74EB"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порівняльних </w:t>
      </w:r>
      <w:r w:rsidR="008C1451" w:rsidRPr="00CD01B6">
        <w:rPr>
          <w:rFonts w:ascii="Times New Roman" w:eastAsia="Times New Roman" w:hAnsi="Times New Roman" w:cs="Times New Roman"/>
          <w:b/>
          <w:sz w:val="24"/>
          <w:lang w:val="uk-UA"/>
        </w:rPr>
        <w:t>результатів</w:t>
      </w:r>
      <w:r w:rsid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та середній показник</w:t>
      </w:r>
      <w:r w:rsidR="008C1451"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рівня знань дітей старшого дошкільного віку </w:t>
      </w:r>
      <w:r w:rsidR="00DA74EB"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груп №2,7 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>за І</w:t>
      </w:r>
      <w:r w:rsidR="00D02281">
        <w:rPr>
          <w:rFonts w:ascii="Times New Roman" w:eastAsia="Times New Roman" w:hAnsi="Times New Roman" w:cs="Times New Roman"/>
          <w:b/>
          <w:sz w:val="24"/>
          <w:lang w:val="uk-UA"/>
        </w:rPr>
        <w:t>І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CD01B6" w:rsidRPr="00CD01B6">
        <w:rPr>
          <w:rFonts w:ascii="Times New Roman" w:eastAsia="Times New Roman" w:hAnsi="Times New Roman" w:cs="Times New Roman"/>
          <w:b/>
          <w:sz w:val="24"/>
          <w:lang w:val="uk-UA"/>
        </w:rPr>
        <w:t>півріччя 2020</w:t>
      </w:r>
      <w:r w:rsidR="00D02281">
        <w:rPr>
          <w:rFonts w:ascii="Times New Roman" w:eastAsia="Times New Roman" w:hAnsi="Times New Roman" w:cs="Times New Roman"/>
          <w:b/>
          <w:sz w:val="24"/>
          <w:lang w:val="uk-UA"/>
        </w:rPr>
        <w:t>-2021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>н.р</w:t>
      </w:r>
      <w:proofErr w:type="spellEnd"/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.  </w:t>
      </w:r>
    </w:p>
    <w:p w:rsidR="00DA74EB" w:rsidRDefault="00CD01B6" w:rsidP="0085282A">
      <w:pPr>
        <w:tabs>
          <w:tab w:val="left" w:pos="16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(у відсотковому співвідношенні</w:t>
      </w:r>
      <w:r w:rsidR="00323E62" w:rsidRPr="00CD01B6">
        <w:rPr>
          <w:rFonts w:ascii="Times New Roman" w:eastAsia="Times New Roman" w:hAnsi="Times New Roman" w:cs="Times New Roman"/>
          <w:b/>
          <w:sz w:val="24"/>
          <w:lang w:val="uk-UA"/>
        </w:rPr>
        <w:t>)</w:t>
      </w:r>
    </w:p>
    <w:p w:rsidR="00D80767" w:rsidRPr="00CD01B6" w:rsidRDefault="00D80767" w:rsidP="0085282A">
      <w:pPr>
        <w:tabs>
          <w:tab w:val="left" w:pos="16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W w:w="9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76"/>
        <w:gridCol w:w="1751"/>
        <w:gridCol w:w="2127"/>
        <w:gridCol w:w="2127"/>
      </w:tblGrid>
      <w:tr w:rsidR="008C1451" w:rsidRPr="009E6452" w:rsidTr="008C1451">
        <w:trPr>
          <w:cantSplit/>
          <w:trHeight w:val="1297"/>
        </w:trPr>
        <w:tc>
          <w:tcPr>
            <w:tcW w:w="2743" w:type="dxa"/>
            <w:tcBorders>
              <w:bottom w:val="single" w:sz="18" w:space="0" w:color="auto"/>
            </w:tcBorders>
          </w:tcPr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Лінії розвитку/ група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textDirection w:val="btLr"/>
            <w:vAlign w:val="center"/>
          </w:tcPr>
          <w:p w:rsidR="008C1451" w:rsidRPr="009E6452" w:rsidRDefault="008C1451" w:rsidP="0085282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Гр.№2</w:t>
            </w:r>
          </w:p>
          <w:p w:rsidR="008C1451" w:rsidRPr="008C1451" w:rsidRDefault="008C1451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Гр..№7</w:t>
            </w:r>
          </w:p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8C1451" w:rsidRDefault="00CD01B6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показник,</w:t>
            </w:r>
          </w:p>
          <w:p w:rsidR="00CD01B6" w:rsidRPr="008C1451" w:rsidRDefault="00CD01B6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Особистість дитини 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в соціумі 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в природному довкіллі</w:t>
            </w: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в світі культури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 дитини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в сенсорно-пізнавальному просторі</w:t>
            </w: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07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Мовлення дитини</w:t>
            </w:r>
          </w:p>
          <w:p w:rsidR="00E21EA4" w:rsidRPr="009E6452" w:rsidRDefault="00E21EA4" w:rsidP="008528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E21EA4" w:rsidRPr="009E6452" w:rsidTr="008C1451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751" w:type="dxa"/>
          </w:tcPr>
          <w:p w:rsidR="00E21EA4" w:rsidRPr="00D80767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E21EA4" w:rsidRPr="009E6452" w:rsidTr="00CD01B6">
        <w:trPr>
          <w:trHeight w:val="317"/>
        </w:trPr>
        <w:tc>
          <w:tcPr>
            <w:tcW w:w="2743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1" w:type="dxa"/>
          </w:tcPr>
          <w:p w:rsidR="00E21EA4" w:rsidRPr="00D80767" w:rsidRDefault="00E21EA4" w:rsidP="00D80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27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E21EA4" w:rsidRPr="00AF2264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DA74EB" w:rsidRDefault="00DA74EB" w:rsidP="0085282A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i/>
          <w:sz w:val="24"/>
          <w:lang w:val="uk-UA"/>
        </w:rPr>
      </w:pPr>
    </w:p>
    <w:p w:rsidR="008C1451" w:rsidRDefault="008C1451" w:rsidP="0085282A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i/>
          <w:sz w:val="24"/>
          <w:lang w:val="uk-UA"/>
        </w:rPr>
      </w:pPr>
    </w:p>
    <w:p w:rsidR="008C1451" w:rsidRDefault="008C1451" w:rsidP="0085282A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i/>
          <w:sz w:val="24"/>
          <w:lang w:val="uk-UA"/>
        </w:rPr>
      </w:pPr>
    </w:p>
    <w:p w:rsidR="00C66680" w:rsidRDefault="00C66680" w:rsidP="006E6C1D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6E6C1D" w:rsidRDefault="008C1451" w:rsidP="006E6C1D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Таблиця 3. </w:t>
      </w:r>
    </w:p>
    <w:p w:rsidR="006E6C1D" w:rsidRDefault="008C1451" w:rsidP="006E6C1D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    </w:t>
      </w:r>
    </w:p>
    <w:p w:rsidR="008C1451" w:rsidRPr="00CD01B6" w:rsidRDefault="008C1451" w:rsidP="006E6C1D">
      <w:pPr>
        <w:tabs>
          <w:tab w:val="left" w:pos="1613"/>
        </w:tabs>
        <w:spacing w:after="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>Аналітична таблиця  порівняльних результатів</w:t>
      </w:r>
      <w:r w:rsid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та сумарний показник 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рівня знань дітей старшого дошкільного ві</w:t>
      </w:r>
      <w:r w:rsidR="00CD01B6">
        <w:rPr>
          <w:rFonts w:ascii="Times New Roman" w:eastAsia="Times New Roman" w:hAnsi="Times New Roman" w:cs="Times New Roman"/>
          <w:b/>
          <w:sz w:val="24"/>
          <w:lang w:val="uk-UA"/>
        </w:rPr>
        <w:t>ку  груп №2,7 за І</w:t>
      </w:r>
      <w:r w:rsidR="004B6B95">
        <w:rPr>
          <w:rFonts w:ascii="Times New Roman" w:eastAsia="Times New Roman" w:hAnsi="Times New Roman" w:cs="Times New Roman"/>
          <w:b/>
          <w:sz w:val="24"/>
          <w:lang w:val="uk-UA"/>
        </w:rPr>
        <w:t>І</w:t>
      </w:r>
      <w:r w:rsid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півріччя 2020-2021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>н.р</w:t>
      </w:r>
      <w:proofErr w:type="spellEnd"/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.  </w:t>
      </w:r>
    </w:p>
    <w:p w:rsidR="00DA74EB" w:rsidRDefault="008C1451" w:rsidP="0081198A">
      <w:pPr>
        <w:tabs>
          <w:tab w:val="left" w:pos="16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 xml:space="preserve">( за кількістю </w:t>
      </w:r>
      <w:r w:rsidRPr="00E21EA4">
        <w:rPr>
          <w:rFonts w:ascii="Times New Roman" w:eastAsia="Times New Roman" w:hAnsi="Times New Roman" w:cs="Times New Roman"/>
          <w:b/>
          <w:sz w:val="24"/>
          <w:lang w:val="uk-UA"/>
        </w:rPr>
        <w:t xml:space="preserve">дітей </w:t>
      </w:r>
      <w:r w:rsidR="00121DC5" w:rsidRPr="00E21EA4">
        <w:rPr>
          <w:rFonts w:ascii="Times New Roman" w:eastAsia="Times New Roman" w:hAnsi="Times New Roman" w:cs="Times New Roman"/>
          <w:b/>
          <w:sz w:val="24"/>
          <w:lang w:val="uk-UA"/>
        </w:rPr>
        <w:t xml:space="preserve"> 31</w:t>
      </w:r>
      <w:r w:rsidRPr="00CD01B6">
        <w:rPr>
          <w:rFonts w:ascii="Times New Roman" w:eastAsia="Times New Roman" w:hAnsi="Times New Roman" w:cs="Times New Roman"/>
          <w:b/>
          <w:sz w:val="24"/>
          <w:lang w:val="uk-UA"/>
        </w:rPr>
        <w:t>)</w:t>
      </w:r>
    </w:p>
    <w:p w:rsidR="006E6C1D" w:rsidRPr="0081198A" w:rsidRDefault="006E6C1D" w:rsidP="0081198A">
      <w:pPr>
        <w:tabs>
          <w:tab w:val="left" w:pos="16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W w:w="9923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2552"/>
        <w:gridCol w:w="2268"/>
      </w:tblGrid>
      <w:tr w:rsidR="008C1451" w:rsidRPr="009E6452" w:rsidTr="006E6C1D">
        <w:trPr>
          <w:cantSplit/>
          <w:trHeight w:val="1448"/>
        </w:trPr>
        <w:tc>
          <w:tcPr>
            <w:tcW w:w="2268" w:type="dxa"/>
            <w:tcBorders>
              <w:bottom w:val="single" w:sz="18" w:space="0" w:color="auto"/>
            </w:tcBorders>
          </w:tcPr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Лінії розвитку/ група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8C1451" w:rsidRPr="008C1451" w:rsidRDefault="008C1451" w:rsidP="0085282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Гр.№2</w:t>
            </w:r>
          </w:p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Гр..№7</w:t>
            </w:r>
          </w:p>
          <w:p w:rsidR="008C1451" w:rsidRPr="008C1451" w:rsidRDefault="008C1451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C1451" w:rsidRPr="008C1451" w:rsidRDefault="00CD01B6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Сумарний </w:t>
            </w:r>
            <w:r w:rsidR="008C1451" w:rsidRPr="008C14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показник </w:t>
            </w:r>
          </w:p>
        </w:tc>
      </w:tr>
      <w:tr w:rsidR="00E21EA4" w:rsidRPr="009E6452" w:rsidTr="009B553A">
        <w:trPr>
          <w:trHeight w:val="226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Особистість дитини 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E21EA4" w:rsidRPr="009E6452" w:rsidTr="009B553A">
        <w:trPr>
          <w:trHeight w:val="191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21EA4" w:rsidRPr="009E6452" w:rsidTr="009B553A">
        <w:trPr>
          <w:trHeight w:val="104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9B553A">
        <w:trPr>
          <w:trHeight w:val="225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в соціумі 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E21EA4" w:rsidRPr="009E6452" w:rsidTr="009B553A">
        <w:trPr>
          <w:trHeight w:val="278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E21EA4" w:rsidRPr="009E6452" w:rsidTr="009B553A">
        <w:trPr>
          <w:trHeight w:val="295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21EA4" w:rsidRPr="009E6452" w:rsidTr="009B553A">
        <w:trPr>
          <w:trHeight w:val="295"/>
        </w:trPr>
        <w:tc>
          <w:tcPr>
            <w:tcW w:w="2268" w:type="dxa"/>
            <w:vMerge w:val="restart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в природному довкіллі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E21EA4" w:rsidRPr="009E6452" w:rsidTr="009B553A">
        <w:trPr>
          <w:trHeight w:val="295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E21EA4" w:rsidRPr="009E6452" w:rsidTr="009B553A">
        <w:trPr>
          <w:trHeight w:val="295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21EA4" w:rsidRPr="009E6452" w:rsidTr="009B553A">
        <w:trPr>
          <w:trHeight w:val="260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в світі культури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E21EA4" w:rsidRPr="009E6452" w:rsidTr="009B553A">
        <w:trPr>
          <w:trHeight w:val="139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E21EA4" w:rsidRPr="009E6452" w:rsidTr="009B553A">
        <w:trPr>
          <w:trHeight w:val="122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9B553A">
        <w:trPr>
          <w:trHeight w:val="208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 дитини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E21EA4" w:rsidRPr="009E6452" w:rsidTr="009B553A">
        <w:trPr>
          <w:trHeight w:val="156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E21EA4" w:rsidRPr="009E6452" w:rsidTr="009B553A">
        <w:trPr>
          <w:trHeight w:val="157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9B553A">
        <w:trPr>
          <w:trHeight w:val="225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в сенсорно-пізнавальному просторі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44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E21EA4" w:rsidRPr="009E6452" w:rsidTr="009B553A">
        <w:trPr>
          <w:trHeight w:val="261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21EA4" w:rsidRPr="009E6452" w:rsidTr="009B553A">
        <w:trPr>
          <w:trHeight w:val="312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21EA4" w:rsidRPr="009E6452" w:rsidTr="009B553A">
        <w:trPr>
          <w:trHeight w:val="226"/>
        </w:trPr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Мовлення дитини</w:t>
            </w:r>
          </w:p>
          <w:p w:rsidR="00E21EA4" w:rsidRPr="009E6452" w:rsidRDefault="00E21EA4" w:rsidP="008528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D44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E21EA4" w:rsidRPr="009E6452" w:rsidTr="009B553A">
        <w:trPr>
          <w:trHeight w:val="174"/>
        </w:trPr>
        <w:tc>
          <w:tcPr>
            <w:tcW w:w="2268" w:type="dxa"/>
            <w:vMerge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2268" w:type="dxa"/>
          </w:tcPr>
          <w:p w:rsidR="00E21EA4" w:rsidRPr="001D449F" w:rsidRDefault="00E21EA4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21EA4" w:rsidRPr="009E6452" w:rsidTr="009B553A">
        <w:trPr>
          <w:trHeight w:val="121"/>
        </w:trPr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21EA4" w:rsidRPr="009E6452" w:rsidRDefault="00E21EA4" w:rsidP="00852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1D449F" w:rsidRDefault="005C6A30" w:rsidP="00C804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21EA4" w:rsidRPr="00E21EA4" w:rsidRDefault="00E21EA4" w:rsidP="00A21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E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1EA4" w:rsidRPr="0085282A" w:rsidRDefault="005C6A30" w:rsidP="0085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C66680" w:rsidRDefault="0085282A" w:rsidP="0085282A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</w:t>
      </w:r>
      <w:r w:rsidR="00C66680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</w:p>
    <w:p w:rsidR="006E6C1D" w:rsidRDefault="00323E62" w:rsidP="0085282A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E6C1D">
        <w:rPr>
          <w:rFonts w:ascii="Times New Roman" w:eastAsia="Times New Roman" w:hAnsi="Times New Roman" w:cs="Times New Roman"/>
          <w:sz w:val="24"/>
          <w:lang w:val="uk-UA"/>
        </w:rPr>
        <w:t>За даними, зафіксованими в аналітичних таблицях</w:t>
      </w:r>
      <w:r w:rsidR="00CD01B6" w:rsidRPr="006E6C1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E6C1D">
        <w:rPr>
          <w:rFonts w:ascii="Times New Roman" w:eastAsia="Times New Roman" w:hAnsi="Times New Roman" w:cs="Times New Roman"/>
          <w:sz w:val="24"/>
          <w:lang w:val="uk-UA"/>
        </w:rPr>
        <w:t>видно, що на кінець</w:t>
      </w:r>
      <w:r w:rsidR="00966D85" w:rsidRPr="006E6C1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E6C1D">
        <w:rPr>
          <w:rFonts w:ascii="Times New Roman" w:eastAsia="Times New Roman" w:hAnsi="Times New Roman" w:cs="Times New Roman"/>
          <w:sz w:val="24"/>
          <w:lang w:val="uk-UA"/>
        </w:rPr>
        <w:t xml:space="preserve">навчального року 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 xml:space="preserve">дошкільники  </w:t>
      </w:r>
      <w:r w:rsidR="006E6C1D" w:rsidRPr="006E6C1D">
        <w:rPr>
          <w:rFonts w:ascii="Times New Roman" w:hAnsi="Times New Roman"/>
          <w:sz w:val="24"/>
          <w:szCs w:val="24"/>
          <w:lang w:val="uk-UA"/>
        </w:rPr>
        <w:t xml:space="preserve">мають </w:t>
      </w:r>
      <w:r w:rsidR="00C66680">
        <w:rPr>
          <w:rFonts w:ascii="Times New Roman" w:hAnsi="Times New Roman"/>
          <w:sz w:val="24"/>
          <w:szCs w:val="24"/>
          <w:lang w:val="uk-UA"/>
        </w:rPr>
        <w:t xml:space="preserve">такі </w:t>
      </w:r>
      <w:r w:rsidR="006E6C1D" w:rsidRPr="006E6C1D">
        <w:rPr>
          <w:rFonts w:ascii="Times New Roman" w:hAnsi="Times New Roman"/>
          <w:sz w:val="24"/>
          <w:szCs w:val="24"/>
          <w:lang w:val="uk-UA"/>
        </w:rPr>
        <w:t>показники</w:t>
      </w:r>
      <w:r w:rsidR="00C66680" w:rsidRPr="00C6668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66680" w:rsidRPr="006E6C1D">
        <w:rPr>
          <w:rFonts w:ascii="Times New Roman" w:eastAsia="Times New Roman" w:hAnsi="Times New Roman" w:cs="Times New Roman"/>
          <w:sz w:val="24"/>
          <w:lang w:val="uk-UA"/>
        </w:rPr>
        <w:t xml:space="preserve">за </w:t>
      </w:r>
      <w:r w:rsidR="00C66680">
        <w:rPr>
          <w:rFonts w:ascii="Times New Roman" w:eastAsia="Times New Roman" w:hAnsi="Times New Roman" w:cs="Times New Roman"/>
          <w:sz w:val="24"/>
          <w:lang w:val="uk-UA"/>
        </w:rPr>
        <w:t xml:space="preserve">освітніми </w:t>
      </w:r>
      <w:r w:rsidR="00C66680" w:rsidRPr="006E6C1D">
        <w:rPr>
          <w:rFonts w:ascii="Times New Roman" w:eastAsia="Times New Roman" w:hAnsi="Times New Roman" w:cs="Times New Roman"/>
          <w:sz w:val="24"/>
          <w:lang w:val="uk-UA"/>
        </w:rPr>
        <w:t>лініями розвитку</w:t>
      </w:r>
      <w:r w:rsidR="00C66680" w:rsidRPr="00CD01B6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</w:t>
      </w:r>
      <w:r w:rsidR="006E6C1D">
        <w:rPr>
          <w:rFonts w:ascii="Times New Roman" w:eastAsia="Times New Roman" w:hAnsi="Times New Roman" w:cs="Times New Roman"/>
          <w:sz w:val="24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664"/>
        <w:gridCol w:w="2336"/>
        <w:gridCol w:w="2336"/>
      </w:tblGrid>
      <w:tr w:rsidR="00C66680" w:rsidTr="00C66680">
        <w:tc>
          <w:tcPr>
            <w:tcW w:w="2235" w:type="dxa"/>
          </w:tcPr>
          <w:p w:rsidR="00C66680" w:rsidRPr="00C66680" w:rsidRDefault="00C66680" w:rsidP="00C66680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6668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Групи </w:t>
            </w:r>
          </w:p>
        </w:tc>
        <w:tc>
          <w:tcPr>
            <w:tcW w:w="2664" w:type="dxa"/>
          </w:tcPr>
          <w:p w:rsidR="00C66680" w:rsidRP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Найвищі показники</w:t>
            </w:r>
          </w:p>
        </w:tc>
        <w:tc>
          <w:tcPr>
            <w:tcW w:w="2336" w:type="dxa"/>
          </w:tcPr>
          <w:p w:rsidR="00C66680" w:rsidRP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Середні показники</w:t>
            </w:r>
          </w:p>
        </w:tc>
        <w:tc>
          <w:tcPr>
            <w:tcW w:w="2336" w:type="dxa"/>
          </w:tcPr>
          <w:p w:rsidR="00C66680" w:rsidRP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Нижчі показники</w:t>
            </w:r>
          </w:p>
        </w:tc>
      </w:tr>
      <w:tr w:rsidR="00C66680" w:rsidTr="00C66680">
        <w:tc>
          <w:tcPr>
            <w:tcW w:w="2235" w:type="dxa"/>
          </w:tcPr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Старша група №2</w:t>
            </w:r>
          </w:p>
        </w:tc>
        <w:tc>
          <w:tcPr>
            <w:tcW w:w="2664" w:type="dxa"/>
          </w:tcPr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Особистість дитини</w:t>
            </w:r>
          </w:p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Гра дитини</w:t>
            </w:r>
          </w:p>
          <w:p w:rsidR="00F67746" w:rsidRDefault="00F67746" w:rsidP="00F67746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 в природному довкіллі</w:t>
            </w:r>
          </w:p>
          <w:p w:rsidR="00C66680" w:rsidRDefault="00F67746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 в світі культури</w:t>
            </w:r>
          </w:p>
        </w:tc>
        <w:tc>
          <w:tcPr>
            <w:tcW w:w="2336" w:type="dxa"/>
          </w:tcPr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Мовлення дитини</w:t>
            </w:r>
          </w:p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 в сенсорно-пізнавальному просторі</w:t>
            </w:r>
          </w:p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36" w:type="dxa"/>
          </w:tcPr>
          <w:p w:rsidR="00C6668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 в соціумі</w:t>
            </w:r>
          </w:p>
        </w:tc>
      </w:tr>
      <w:tr w:rsidR="005C6A30" w:rsidRPr="005C6A30" w:rsidTr="00C66680">
        <w:tc>
          <w:tcPr>
            <w:tcW w:w="2235" w:type="dxa"/>
          </w:tcPr>
          <w:p w:rsidR="00C66680" w:rsidRPr="005C6A3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Старша група №7</w:t>
            </w:r>
          </w:p>
        </w:tc>
        <w:tc>
          <w:tcPr>
            <w:tcW w:w="2664" w:type="dxa"/>
          </w:tcPr>
          <w:p w:rsidR="00C66680" w:rsidRPr="005C6A3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Гра дитини </w:t>
            </w:r>
          </w:p>
          <w:p w:rsidR="00C66680" w:rsidRPr="005C6A3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 в сенсорно-пізнавальному просторі</w:t>
            </w:r>
          </w:p>
          <w:p w:rsidR="00C66680" w:rsidRPr="005C6A3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>Особистість дитини</w:t>
            </w:r>
          </w:p>
        </w:tc>
        <w:tc>
          <w:tcPr>
            <w:tcW w:w="2336" w:type="dxa"/>
          </w:tcPr>
          <w:p w:rsidR="005C6A30" w:rsidRDefault="00C66680" w:rsidP="005C6A30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 в природному довкіллі</w:t>
            </w:r>
            <w:r w:rsidR="005C6A30"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  <w:p w:rsidR="00C66680" w:rsidRPr="005C6A30" w:rsidRDefault="005C6A3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Мовлення дитини</w:t>
            </w:r>
          </w:p>
          <w:p w:rsidR="005C6A30" w:rsidRPr="005C6A30" w:rsidRDefault="005C6A30" w:rsidP="005C6A30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Дитина в світі </w:t>
            </w: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культури</w:t>
            </w:r>
          </w:p>
          <w:p w:rsidR="00C66680" w:rsidRPr="005C6A30" w:rsidRDefault="00C66680" w:rsidP="0085282A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336" w:type="dxa"/>
          </w:tcPr>
          <w:p w:rsidR="00C66680" w:rsidRPr="005C6A30" w:rsidRDefault="005C6A30" w:rsidP="005C6A30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6A30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Дитина в соціумі</w:t>
            </w:r>
          </w:p>
        </w:tc>
      </w:tr>
    </w:tbl>
    <w:p w:rsidR="006E6C1D" w:rsidRPr="00F67746" w:rsidRDefault="006E6C1D" w:rsidP="0085282A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</w:p>
    <w:p w:rsidR="003971AD" w:rsidRDefault="00323E62" w:rsidP="0085282A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uk-UA"/>
        </w:rPr>
      </w:pPr>
      <w:r w:rsidRPr="00F67746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       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Підсумовуючи  всі результати  вивчення рівня  якості  знань, умінь і навичок дітей відповідно до Базового компоненту дошкільної освіти України та програми розвитку дитини «Українське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>дошкілля</w:t>
      </w:r>
      <w:proofErr w:type="spellEnd"/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>», встановлено достатньо хороший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 показник р</w:t>
      </w:r>
      <w:r w:rsidR="009B553A" w:rsidRPr="003971AD">
        <w:rPr>
          <w:rFonts w:ascii="Times New Roman" w:eastAsia="Times New Roman" w:hAnsi="Times New Roman" w:cs="Times New Roman"/>
          <w:sz w:val="24"/>
          <w:lang w:val="uk-UA"/>
        </w:rPr>
        <w:t>івня знань дітей старших груп №2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,7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в ДНЗ №2 на кінець</w:t>
      </w:r>
      <w:r w:rsidR="009B553A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навчального року</w:t>
      </w:r>
      <w:r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.</w:t>
      </w:r>
      <w:r w:rsidRPr="00F67746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uk-UA"/>
        </w:rPr>
        <w:t xml:space="preserve"> </w:t>
      </w:r>
    </w:p>
    <w:p w:rsidR="003971AD" w:rsidRPr="003971AD" w:rsidRDefault="003971AD" w:rsidP="003971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uk-UA"/>
        </w:rPr>
        <w:t xml:space="preserve">        </w:t>
      </w: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Аналіз результатів вивчення рівня сформованості показників компетентності (за кількістю дітей)  по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старшим </w:t>
      </w: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групам становить(середній показник):</w:t>
      </w:r>
    </w:p>
    <w:p w:rsidR="003971AD" w:rsidRPr="003971AD" w:rsidRDefault="003971AD" w:rsidP="003971A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Група №2 (старша) –  16 дітей:</w:t>
      </w:r>
    </w:p>
    <w:p w:rsidR="003971AD" w:rsidRPr="003971AD" w:rsidRDefault="003971AD" w:rsidP="003971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    11   дітей сформовані показники компетентності проявляються більш постійно;</w:t>
      </w:r>
    </w:p>
    <w:p w:rsidR="003971AD" w:rsidRPr="003971AD" w:rsidRDefault="003971AD" w:rsidP="003971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    5  дітей сформовані показники компетентності проявляються більш  частково;</w:t>
      </w:r>
    </w:p>
    <w:p w:rsidR="003971AD" w:rsidRPr="003971AD" w:rsidRDefault="003971AD" w:rsidP="003971A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    0 дитини  відсутні показники.</w:t>
      </w:r>
    </w:p>
    <w:p w:rsidR="003971AD" w:rsidRPr="003971AD" w:rsidRDefault="003971AD" w:rsidP="003971A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3971A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Група №7 (старша) –   15 дітей:</w:t>
      </w:r>
    </w:p>
    <w:p w:rsidR="003971AD" w:rsidRPr="003971AD" w:rsidRDefault="003971AD" w:rsidP="003971A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   11 дітей сформовані показники компетентності проявляються більш  постійно;</w:t>
      </w:r>
    </w:p>
    <w:p w:rsidR="003971AD" w:rsidRPr="003971AD" w:rsidRDefault="003971AD" w:rsidP="003971A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   2 дітей сформовані показники компетентності проявляються більш  частково;</w:t>
      </w:r>
    </w:p>
    <w:p w:rsidR="003971AD" w:rsidRPr="003971AD" w:rsidRDefault="003971AD" w:rsidP="003971A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971A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   2 дітей є відсутні показники.</w:t>
      </w:r>
    </w:p>
    <w:p w:rsidR="003971AD" w:rsidRPr="003971AD" w:rsidRDefault="003971AD" w:rsidP="0085282A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       З цього виходить, </w:t>
      </w:r>
      <w:r w:rsidR="00323E62"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що діти </w:t>
      </w:r>
      <w:r w:rsidR="009B553A"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>старшого дошкільного віку  мають</w:t>
      </w:r>
      <w:r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відповідну</w:t>
      </w:r>
      <w:r w:rsidR="009B553A"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 підготовку</w:t>
      </w:r>
      <w:r w:rsidR="00323E62" w:rsidRPr="003971AD">
        <w:rPr>
          <w:rFonts w:ascii="Times New Roman" w:eastAsia="Times New Roman" w:hAnsi="Times New Roman" w:cs="Times New Roman"/>
          <w:sz w:val="24"/>
          <w:shd w:val="clear" w:color="auto" w:fill="FFFFFF"/>
          <w:lang w:val="uk-UA"/>
        </w:rPr>
        <w:t xml:space="preserve"> </w:t>
      </w:r>
      <w:r w:rsidR="00323E62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до навчання в початковій школі.</w:t>
      </w:r>
    </w:p>
    <w:p w:rsidR="00C66680" w:rsidRPr="003971AD" w:rsidRDefault="003971AD" w:rsidP="003971AD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З метою  покращення </w:t>
      </w:r>
      <w:r w:rsidR="00426CCE" w:rsidRPr="003971AD">
        <w:rPr>
          <w:rFonts w:ascii="Times New Roman" w:eastAsia="Times New Roman" w:hAnsi="Times New Roman" w:cs="Times New Roman"/>
          <w:sz w:val="24"/>
          <w:lang w:val="uk-UA"/>
        </w:rPr>
        <w:t>резул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ьтатів</w:t>
      </w:r>
      <w:r w:rsidR="00426CCE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знань та вмінь дітей старшого дошкільн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ого віку перед вступом до школи   </w:t>
      </w:r>
      <w:r w:rsidR="0085282A" w:rsidRPr="003971AD">
        <w:rPr>
          <w:rFonts w:ascii="Times New Roman" w:eastAsia="Times New Roman" w:hAnsi="Times New Roman" w:cs="Times New Roman"/>
          <w:sz w:val="24"/>
          <w:lang w:val="uk-UA"/>
        </w:rPr>
        <w:t>педагогам  старших груп</w:t>
      </w:r>
      <w:r w:rsidR="00426CCE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№2,7</w:t>
      </w:r>
      <w:r w:rsidR="0085282A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рекомендується</w:t>
      </w:r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>:</w:t>
      </w:r>
    </w:p>
    <w:p w:rsidR="00C66680" w:rsidRPr="003971AD" w:rsidRDefault="0085282A" w:rsidP="003971A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F67746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 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в літній оздоровчий  період 2021р. 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продовжувати пр</w:t>
      </w:r>
      <w:r w:rsidR="00663510">
        <w:rPr>
          <w:rFonts w:ascii="Times New Roman" w:eastAsia="Times New Roman" w:hAnsi="Times New Roman" w:cs="Times New Roman"/>
          <w:sz w:val="24"/>
          <w:lang w:val="uk-UA"/>
        </w:rPr>
        <w:t>ацювати з дітьми  старших груп</w:t>
      </w:r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№2,7 над виконанням програмових завдань програми «Українське </w:t>
      </w:r>
      <w:proofErr w:type="spellStart"/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>дошкілля</w:t>
      </w:r>
      <w:proofErr w:type="spellEnd"/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>», спираючись на набутті знання, вміння, навички;</w:t>
      </w:r>
    </w:p>
    <w:p w:rsidR="00C66680" w:rsidRPr="003971AD" w:rsidRDefault="0085282A" w:rsidP="00C6668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971AD">
        <w:rPr>
          <w:rFonts w:ascii="Times New Roman" w:eastAsia="Times New Roman" w:hAnsi="Times New Roman" w:cs="Times New Roman"/>
          <w:sz w:val="24"/>
          <w:lang w:val="uk-UA"/>
        </w:rPr>
        <w:t>особливу увагу звертати</w:t>
      </w:r>
      <w:r w:rsidR="00323E62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 на організацію роботи,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23E62" w:rsidRPr="003971AD">
        <w:rPr>
          <w:rFonts w:ascii="Times New Roman" w:eastAsia="Times New Roman" w:hAnsi="Times New Roman" w:cs="Times New Roman"/>
          <w:sz w:val="24"/>
          <w:lang w:val="uk-UA"/>
        </w:rPr>
        <w:t>направлену на закріплення знань та вмінь дітей з</w:t>
      </w:r>
      <w:r w:rsidR="00426CCE" w:rsidRPr="003971AD">
        <w:rPr>
          <w:rFonts w:ascii="Times New Roman" w:eastAsia="Times New Roman" w:hAnsi="Times New Roman" w:cs="Times New Roman"/>
          <w:sz w:val="24"/>
          <w:lang w:val="uk-UA"/>
        </w:rPr>
        <w:t>а</w:t>
      </w:r>
      <w:r w:rsidR="00323E62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лініями розвитку, які потребу</w:t>
      </w:r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>ю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ть покращення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>;</w:t>
      </w:r>
    </w:p>
    <w:p w:rsidR="00C66680" w:rsidRPr="003971AD" w:rsidRDefault="00323E62" w:rsidP="003971A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971AD">
        <w:rPr>
          <w:rFonts w:ascii="Times New Roman" w:eastAsia="Times New Roman" w:hAnsi="Times New Roman" w:cs="Times New Roman"/>
          <w:sz w:val="24"/>
          <w:lang w:val="uk-UA"/>
        </w:rPr>
        <w:t>планувати індивідуальну роботу з дітьми відповідно до результатів моніторингового дослідження якості засвоєння рівня знань дітьми</w:t>
      </w:r>
      <w:r w:rsidR="00426CCE" w:rsidRPr="003971AD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вимог програми розвитку дитини дошкільного віку «Українське </w:t>
      </w:r>
      <w:proofErr w:type="spellStart"/>
      <w:r w:rsidRPr="003971AD">
        <w:rPr>
          <w:rFonts w:ascii="Times New Roman" w:eastAsia="Times New Roman" w:hAnsi="Times New Roman" w:cs="Times New Roman"/>
          <w:sz w:val="24"/>
          <w:lang w:val="uk-UA"/>
        </w:rPr>
        <w:t>дошкілля</w:t>
      </w:r>
      <w:proofErr w:type="spellEnd"/>
      <w:r w:rsidRPr="003971AD">
        <w:rPr>
          <w:rFonts w:ascii="Times New Roman" w:eastAsia="Times New Roman" w:hAnsi="Times New Roman" w:cs="Times New Roman"/>
          <w:sz w:val="24"/>
          <w:lang w:val="uk-UA"/>
        </w:rPr>
        <w:t>»</w:t>
      </w:r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>, в-першу чергу</w:t>
      </w:r>
      <w:r w:rsidR="00426CCE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з тими дітьми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>, які мають нижчий</w:t>
      </w:r>
      <w:r w:rsidR="00C66680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рівень знань за результатами моніторингу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 xml:space="preserve">: Старша група 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>№2 –«Дитина в соціумі», «Дитина в с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>енсорно-пізнавальному просторі»,</w:t>
      </w:r>
      <w:r w:rsidR="0066351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971AD" w:rsidRPr="003971AD">
        <w:rPr>
          <w:rFonts w:ascii="Times New Roman" w:eastAsia="Times New Roman" w:hAnsi="Times New Roman" w:cs="Times New Roman"/>
          <w:sz w:val="24"/>
          <w:lang w:val="uk-UA"/>
        </w:rPr>
        <w:t>Старша група №7 – «Дитина в природном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>у довкіллі», «Дитина в соціумі»</w:t>
      </w:r>
      <w:r w:rsidRPr="003971AD">
        <w:rPr>
          <w:rFonts w:ascii="Times New Roman" w:eastAsia="Times New Roman" w:hAnsi="Times New Roman" w:cs="Times New Roman"/>
          <w:sz w:val="24"/>
          <w:lang w:val="uk-UA"/>
        </w:rPr>
        <w:t>;</w:t>
      </w:r>
      <w:r w:rsidR="0085282A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426CCE" w:rsidRPr="003971AD" w:rsidRDefault="00426CCE" w:rsidP="00C6668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971AD">
        <w:rPr>
          <w:rFonts w:ascii="Times New Roman" w:eastAsia="Times New Roman" w:hAnsi="Times New Roman" w:cs="Times New Roman"/>
          <w:sz w:val="24"/>
          <w:lang w:val="uk-UA"/>
        </w:rPr>
        <w:t xml:space="preserve">дистанційно </w:t>
      </w:r>
      <w:r w:rsidR="00323E62" w:rsidRPr="003971AD">
        <w:rPr>
          <w:rFonts w:ascii="Times New Roman" w:eastAsia="Times New Roman" w:hAnsi="Times New Roman" w:cs="Times New Roman"/>
          <w:sz w:val="24"/>
          <w:lang w:val="uk-UA"/>
        </w:rPr>
        <w:t>залучати батьків до спільної навчально-виховної роботи</w:t>
      </w:r>
      <w:r w:rsidR="003971AD">
        <w:rPr>
          <w:rFonts w:ascii="Times New Roman" w:eastAsia="Times New Roman" w:hAnsi="Times New Roman" w:cs="Times New Roman"/>
          <w:sz w:val="24"/>
          <w:lang w:val="uk-UA"/>
        </w:rPr>
        <w:t>, вести просвітницьку освіту з питань готовності дітей до навчання в школі</w:t>
      </w:r>
      <w:r w:rsidR="00323E62" w:rsidRPr="003971AD">
        <w:rPr>
          <w:rFonts w:ascii="Times New Roman" w:eastAsia="Times New Roman" w:hAnsi="Times New Roman" w:cs="Times New Roman"/>
          <w:sz w:val="24"/>
          <w:lang w:val="uk-UA"/>
        </w:rPr>
        <w:t xml:space="preserve">; </w:t>
      </w:r>
    </w:p>
    <w:p w:rsidR="00323E62" w:rsidRPr="00F67746" w:rsidRDefault="00323E62" w:rsidP="00C6668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3971AD">
        <w:rPr>
          <w:rFonts w:ascii="Times New Roman" w:eastAsia="Times New Roman" w:hAnsi="Times New Roman" w:cs="Times New Roman"/>
          <w:sz w:val="24"/>
          <w:lang w:val="uk-UA"/>
        </w:rPr>
        <w:t>постійно робити самоаналіз своє діяльності та вчасно усувати недоліки в своїй професійній роботі</w:t>
      </w:r>
      <w:r w:rsidRPr="00F67746">
        <w:rPr>
          <w:rFonts w:ascii="Times New Roman" w:eastAsia="Times New Roman" w:hAnsi="Times New Roman" w:cs="Times New Roman"/>
          <w:color w:val="FF0000"/>
          <w:sz w:val="24"/>
          <w:lang w:val="uk-UA"/>
        </w:rPr>
        <w:t>.</w:t>
      </w:r>
    </w:p>
    <w:p w:rsidR="00323E62" w:rsidRDefault="00323E62" w:rsidP="0085282A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323E62" w:rsidRPr="0085282A" w:rsidRDefault="00323E62" w:rsidP="0085282A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bookmarkEnd w:id="0"/>
    </w:p>
    <w:p w:rsidR="00CD01B6" w:rsidRDefault="00323E62" w:rsidP="0085282A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8528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</w:t>
      </w:r>
      <w:r w:rsidRPr="0085282A">
        <w:rPr>
          <w:rFonts w:ascii="Times New Roman" w:eastAsia="Times New Roman" w:hAnsi="Times New Roman" w:cs="Times New Roman"/>
          <w:sz w:val="24"/>
          <w:lang w:val="uk-UA"/>
        </w:rPr>
        <w:t xml:space="preserve">      </w:t>
      </w:r>
      <w:r w:rsidR="00F67746">
        <w:rPr>
          <w:rFonts w:ascii="Times New Roman" w:eastAsia="Times New Roman" w:hAnsi="Times New Roman" w:cs="Times New Roman"/>
          <w:sz w:val="24"/>
          <w:lang w:val="uk-UA"/>
        </w:rPr>
        <w:t>24</w:t>
      </w:r>
      <w:r w:rsidR="0085282A">
        <w:rPr>
          <w:rFonts w:ascii="Times New Roman" w:eastAsia="Times New Roman" w:hAnsi="Times New Roman" w:cs="Times New Roman"/>
          <w:sz w:val="24"/>
        </w:rPr>
        <w:t>.</w:t>
      </w:r>
      <w:r w:rsidR="00F67746">
        <w:rPr>
          <w:rFonts w:ascii="Times New Roman" w:eastAsia="Times New Roman" w:hAnsi="Times New Roman" w:cs="Times New Roman"/>
          <w:sz w:val="24"/>
          <w:lang w:val="uk-UA"/>
        </w:rPr>
        <w:t>05</w:t>
      </w:r>
      <w:r w:rsidR="00CD01B6">
        <w:rPr>
          <w:rFonts w:ascii="Times New Roman" w:eastAsia="Times New Roman" w:hAnsi="Times New Roman" w:cs="Times New Roman"/>
          <w:sz w:val="24"/>
        </w:rPr>
        <w:t>.20</w:t>
      </w:r>
      <w:r w:rsidR="00F67746">
        <w:rPr>
          <w:rFonts w:ascii="Times New Roman" w:eastAsia="Times New Roman" w:hAnsi="Times New Roman" w:cs="Times New Roman"/>
          <w:sz w:val="24"/>
          <w:lang w:val="uk-UA"/>
        </w:rPr>
        <w:t>21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р.                              </w:t>
      </w:r>
      <w:r w:rsidR="0085282A"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CD01B6" w:rsidRDefault="00CD01B6" w:rsidP="0085282A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3971AD" w:rsidRDefault="003971AD" w:rsidP="0085282A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323E62" w:rsidRDefault="00CD01B6" w:rsidP="0085282A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</w:t>
      </w:r>
      <w:proofErr w:type="spellStart"/>
      <w:r w:rsidR="0085282A">
        <w:rPr>
          <w:rFonts w:ascii="Times New Roman" w:eastAsia="Times New Roman" w:hAnsi="Times New Roman" w:cs="Times New Roman"/>
          <w:sz w:val="24"/>
        </w:rPr>
        <w:t>Вихователь</w:t>
      </w:r>
      <w:proofErr w:type="spellEnd"/>
      <w:r w:rsidR="00426CC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gramStart"/>
      <w:r w:rsidR="0085282A">
        <w:rPr>
          <w:rFonts w:ascii="Times New Roman" w:eastAsia="Times New Roman" w:hAnsi="Times New Roman" w:cs="Times New Roman"/>
          <w:sz w:val="24"/>
        </w:rPr>
        <w:t>-м</w:t>
      </w:r>
      <w:proofErr w:type="gramEnd"/>
      <w:r w:rsidR="0085282A">
        <w:rPr>
          <w:rFonts w:ascii="Times New Roman" w:eastAsia="Times New Roman" w:hAnsi="Times New Roman" w:cs="Times New Roman"/>
          <w:sz w:val="24"/>
        </w:rPr>
        <w:t xml:space="preserve">етодист </w:t>
      </w:r>
      <w:r w:rsidR="0085282A">
        <w:rPr>
          <w:rFonts w:ascii="Times New Roman" w:eastAsia="Times New Roman" w:hAnsi="Times New Roman" w:cs="Times New Roman"/>
          <w:sz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</w:t>
      </w:r>
      <w:r w:rsidR="0085282A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D80767">
        <w:rPr>
          <w:rFonts w:ascii="Times New Roman" w:eastAsia="Times New Roman" w:hAnsi="Times New Roman" w:cs="Times New Roman"/>
          <w:sz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26CC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</w:t>
      </w:r>
      <w:r w:rsidR="008528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лена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КОРОЛЬЧУК</w:t>
      </w:r>
      <w:r w:rsidR="0085282A">
        <w:rPr>
          <w:rFonts w:ascii="Times New Roman" w:eastAsia="Times New Roman" w:hAnsi="Times New Roman" w:cs="Times New Roman"/>
          <w:sz w:val="24"/>
        </w:rPr>
        <w:t xml:space="preserve"> </w:t>
      </w:r>
    </w:p>
    <w:p w:rsidR="00323E62" w:rsidRDefault="00323E62" w:rsidP="0085282A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</w:p>
    <w:p w:rsidR="00EC499C" w:rsidRPr="00323E62" w:rsidRDefault="00EC499C" w:rsidP="0085282A">
      <w:pPr>
        <w:rPr>
          <w:lang w:val="uk-UA"/>
        </w:rPr>
      </w:pPr>
    </w:p>
    <w:sectPr w:rsidR="00EC499C" w:rsidRPr="00323E62" w:rsidSect="006E6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C5" w:rsidRDefault="00121DC5" w:rsidP="00121DC5">
      <w:pPr>
        <w:spacing w:after="0" w:line="240" w:lineRule="auto"/>
      </w:pPr>
      <w:r>
        <w:separator/>
      </w:r>
    </w:p>
  </w:endnote>
  <w:endnote w:type="continuationSeparator" w:id="0">
    <w:p w:rsidR="00121DC5" w:rsidRDefault="00121DC5" w:rsidP="0012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C5" w:rsidRDefault="00121DC5" w:rsidP="00121DC5">
      <w:pPr>
        <w:spacing w:after="0" w:line="240" w:lineRule="auto"/>
      </w:pPr>
      <w:r>
        <w:separator/>
      </w:r>
    </w:p>
  </w:footnote>
  <w:footnote w:type="continuationSeparator" w:id="0">
    <w:p w:rsidR="00121DC5" w:rsidRDefault="00121DC5" w:rsidP="0012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2C4"/>
    <w:multiLevelType w:val="hybridMultilevel"/>
    <w:tmpl w:val="C6C280BC"/>
    <w:lvl w:ilvl="0" w:tplc="EF567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0A0"/>
    <w:multiLevelType w:val="hybridMultilevel"/>
    <w:tmpl w:val="44A02582"/>
    <w:lvl w:ilvl="0" w:tplc="92487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D1B"/>
    <w:multiLevelType w:val="hybridMultilevel"/>
    <w:tmpl w:val="9F946188"/>
    <w:lvl w:ilvl="0" w:tplc="F8DE12F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527A"/>
    <w:multiLevelType w:val="hybridMultilevel"/>
    <w:tmpl w:val="B7F02702"/>
    <w:lvl w:ilvl="0" w:tplc="8A1260A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F16A8"/>
    <w:multiLevelType w:val="hybridMultilevel"/>
    <w:tmpl w:val="6726A172"/>
    <w:lvl w:ilvl="0" w:tplc="F5A4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E62"/>
    <w:rsid w:val="000D1DE9"/>
    <w:rsid w:val="00121DC5"/>
    <w:rsid w:val="001D449F"/>
    <w:rsid w:val="002612E2"/>
    <w:rsid w:val="00323E62"/>
    <w:rsid w:val="00367B26"/>
    <w:rsid w:val="00377B17"/>
    <w:rsid w:val="003971AD"/>
    <w:rsid w:val="00426CCE"/>
    <w:rsid w:val="004403B7"/>
    <w:rsid w:val="004B6B95"/>
    <w:rsid w:val="005C6A30"/>
    <w:rsid w:val="00663510"/>
    <w:rsid w:val="006E6C1D"/>
    <w:rsid w:val="0081198A"/>
    <w:rsid w:val="0082155C"/>
    <w:rsid w:val="0085282A"/>
    <w:rsid w:val="008C1451"/>
    <w:rsid w:val="00966D85"/>
    <w:rsid w:val="009B553A"/>
    <w:rsid w:val="00AB695D"/>
    <w:rsid w:val="00AF2264"/>
    <w:rsid w:val="00BC3022"/>
    <w:rsid w:val="00C66680"/>
    <w:rsid w:val="00CD01B6"/>
    <w:rsid w:val="00D02281"/>
    <w:rsid w:val="00D80767"/>
    <w:rsid w:val="00DA74EB"/>
    <w:rsid w:val="00E21EA4"/>
    <w:rsid w:val="00E90667"/>
    <w:rsid w:val="00EC499C"/>
    <w:rsid w:val="00F67746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62"/>
    <w:pPr>
      <w:ind w:left="720"/>
      <w:contextualSpacing/>
    </w:pPr>
  </w:style>
  <w:style w:type="table" w:styleId="a4">
    <w:name w:val="Table Grid"/>
    <w:basedOn w:val="a1"/>
    <w:uiPriority w:val="59"/>
    <w:rsid w:val="003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8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D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D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13</cp:revision>
  <cp:lastPrinted>2021-05-20T08:32:00Z</cp:lastPrinted>
  <dcterms:created xsi:type="dcterms:W3CDTF">2018-01-24T09:18:00Z</dcterms:created>
  <dcterms:modified xsi:type="dcterms:W3CDTF">2021-05-20T08:36:00Z</dcterms:modified>
</cp:coreProperties>
</file>